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6152" w14:textId="77777777" w:rsidR="00546473" w:rsidRDefault="00546473" w:rsidP="00546473">
      <w:pPr>
        <w:spacing w:after="0"/>
        <w:contextualSpacing/>
        <w:jc w:val="center"/>
        <w:rPr>
          <w:b/>
        </w:rPr>
      </w:pPr>
    </w:p>
    <w:p w14:paraId="3FCE0B3C" w14:textId="77777777" w:rsidR="00546473" w:rsidRDefault="00546473" w:rsidP="00546473">
      <w:pPr>
        <w:spacing w:after="0"/>
        <w:contextualSpacing/>
        <w:jc w:val="center"/>
        <w:rPr>
          <w:b/>
        </w:rPr>
      </w:pPr>
    </w:p>
    <w:p w14:paraId="19E733C8" w14:textId="77777777" w:rsidR="00546473" w:rsidRDefault="00546473" w:rsidP="00546473">
      <w:pPr>
        <w:spacing w:after="0"/>
        <w:contextualSpacing/>
        <w:jc w:val="center"/>
        <w:rPr>
          <w:b/>
        </w:rPr>
      </w:pPr>
    </w:p>
    <w:p w14:paraId="634B50E4" w14:textId="77777777" w:rsidR="00546473" w:rsidRDefault="00546473" w:rsidP="00546473">
      <w:pPr>
        <w:spacing w:after="0"/>
        <w:contextualSpacing/>
        <w:jc w:val="center"/>
        <w:rPr>
          <w:b/>
        </w:rPr>
      </w:pPr>
    </w:p>
    <w:p w14:paraId="3B151B78" w14:textId="77777777" w:rsidR="00546473" w:rsidRDefault="00546473" w:rsidP="00546473">
      <w:pPr>
        <w:spacing w:after="0"/>
        <w:contextualSpacing/>
        <w:jc w:val="center"/>
        <w:rPr>
          <w:b/>
        </w:rPr>
      </w:pPr>
    </w:p>
    <w:p w14:paraId="26444DBD" w14:textId="5B6B3675" w:rsidR="00546473" w:rsidRDefault="00546473" w:rsidP="00546473">
      <w:pPr>
        <w:spacing w:after="0"/>
        <w:contextualSpacing/>
        <w:jc w:val="center"/>
        <w:rPr>
          <w:b/>
        </w:rPr>
      </w:pPr>
      <w:r>
        <w:rPr>
          <w:b/>
        </w:rPr>
        <w:t>Making a Match</w:t>
      </w:r>
      <w:r w:rsidRPr="00B07E11">
        <w:rPr>
          <w:b/>
        </w:rPr>
        <w:t xml:space="preserve">: </w:t>
      </w:r>
      <w:r w:rsidRPr="006523E8">
        <w:rPr>
          <w:b/>
        </w:rPr>
        <w:t>How Successful High-Poverty Schools Hire Teachers</w:t>
      </w:r>
    </w:p>
    <w:p w14:paraId="26406052" w14:textId="77777777" w:rsidR="00546473" w:rsidRDefault="00546473" w:rsidP="00546473">
      <w:pPr>
        <w:spacing w:after="0"/>
        <w:jc w:val="center"/>
        <w:rPr>
          <w:b/>
        </w:rPr>
      </w:pPr>
    </w:p>
    <w:p w14:paraId="5BC7A179" w14:textId="6E86A149" w:rsidR="00546473" w:rsidRPr="00546473" w:rsidRDefault="00546473" w:rsidP="00546473">
      <w:pPr>
        <w:spacing w:after="0"/>
        <w:jc w:val="center"/>
      </w:pPr>
      <w:r w:rsidRPr="00546473">
        <w:t>May 2019</w:t>
      </w:r>
    </w:p>
    <w:p w14:paraId="20572FA0" w14:textId="5AC92C13" w:rsidR="00546473" w:rsidRDefault="002A23A1" w:rsidP="00546473">
      <w:pPr>
        <w:spacing w:after="0"/>
        <w:jc w:val="center"/>
        <w:rPr>
          <w:b/>
        </w:rPr>
      </w:pPr>
      <w:r>
        <w:rPr>
          <w:b/>
        </w:rPr>
        <w:t>UNPUBLISHED WORKING PAPER</w:t>
      </w:r>
    </w:p>
    <w:p w14:paraId="3C95ADE2" w14:textId="77777777" w:rsidR="00546473" w:rsidRDefault="00546473" w:rsidP="00546473">
      <w:pPr>
        <w:spacing w:after="0"/>
        <w:jc w:val="center"/>
        <w:rPr>
          <w:b/>
        </w:rPr>
      </w:pPr>
    </w:p>
    <w:p w14:paraId="103237FC" w14:textId="77777777" w:rsidR="00546473" w:rsidRDefault="00546473" w:rsidP="00546473">
      <w:pPr>
        <w:spacing w:after="0"/>
        <w:jc w:val="center"/>
        <w:rPr>
          <w:b/>
        </w:rPr>
      </w:pPr>
    </w:p>
    <w:p w14:paraId="7D5EFBFA" w14:textId="719A70F9" w:rsidR="00546473" w:rsidRPr="00B07E11" w:rsidRDefault="00546473" w:rsidP="00546473">
      <w:pPr>
        <w:spacing w:after="0"/>
        <w:jc w:val="center"/>
        <w:rPr>
          <w:b/>
        </w:rPr>
      </w:pPr>
      <w:r w:rsidRPr="00B07E11">
        <w:rPr>
          <w:b/>
        </w:rPr>
        <w:t xml:space="preserve">Nicole S. Simon, </w:t>
      </w:r>
      <w:proofErr w:type="spellStart"/>
      <w:r w:rsidRPr="00B07E11">
        <w:rPr>
          <w:b/>
        </w:rPr>
        <w:t>Ed.D</w:t>
      </w:r>
      <w:proofErr w:type="spellEnd"/>
      <w:r w:rsidRPr="00B07E11">
        <w:rPr>
          <w:b/>
        </w:rPr>
        <w:t>.</w:t>
      </w:r>
    </w:p>
    <w:p w14:paraId="3FF59491" w14:textId="377AE524" w:rsidR="00546473" w:rsidRPr="00B07E11" w:rsidRDefault="00546473" w:rsidP="00546473">
      <w:pPr>
        <w:spacing w:after="0"/>
        <w:jc w:val="center"/>
      </w:pPr>
      <w:r w:rsidRPr="00B07E11">
        <w:t>City University of New York</w:t>
      </w:r>
    </w:p>
    <w:p w14:paraId="7FF5DA18" w14:textId="77777777" w:rsidR="00546473" w:rsidRPr="00B07E11" w:rsidRDefault="00546473" w:rsidP="00546473">
      <w:pPr>
        <w:spacing w:after="0"/>
        <w:jc w:val="center"/>
        <w:rPr>
          <w:b/>
        </w:rPr>
      </w:pPr>
    </w:p>
    <w:p w14:paraId="15BCC0BC" w14:textId="00B55C71" w:rsidR="00546473" w:rsidRPr="00B07E11" w:rsidRDefault="00546473" w:rsidP="00546473">
      <w:pPr>
        <w:spacing w:after="0"/>
        <w:jc w:val="center"/>
        <w:rPr>
          <w:b/>
        </w:rPr>
      </w:pPr>
      <w:r w:rsidRPr="00B07E11">
        <w:rPr>
          <w:b/>
        </w:rPr>
        <w:t xml:space="preserve">Susan Moore Johnson, </w:t>
      </w:r>
      <w:proofErr w:type="spellStart"/>
      <w:r w:rsidRPr="00B07E11">
        <w:rPr>
          <w:b/>
        </w:rPr>
        <w:t>Ed.D</w:t>
      </w:r>
      <w:proofErr w:type="spellEnd"/>
      <w:r w:rsidRPr="00B07E11">
        <w:rPr>
          <w:b/>
        </w:rPr>
        <w:t>.</w:t>
      </w:r>
    </w:p>
    <w:p w14:paraId="053AA313" w14:textId="48A7FDAB" w:rsidR="00546473" w:rsidRPr="00B07E11" w:rsidRDefault="00546473" w:rsidP="00546473">
      <w:pPr>
        <w:spacing w:after="0"/>
        <w:jc w:val="center"/>
      </w:pPr>
      <w:r w:rsidRPr="0065376E">
        <w:t xml:space="preserve">Harvard </w:t>
      </w:r>
      <w:r w:rsidRPr="00B07E11">
        <w:t>University</w:t>
      </w:r>
    </w:p>
    <w:p w14:paraId="121EC732" w14:textId="77777777" w:rsidR="00546473" w:rsidRPr="00B07E11" w:rsidRDefault="00546473" w:rsidP="00546473">
      <w:pPr>
        <w:spacing w:after="0"/>
        <w:jc w:val="center"/>
        <w:rPr>
          <w:b/>
        </w:rPr>
      </w:pPr>
    </w:p>
    <w:p w14:paraId="41CC8961" w14:textId="6FBB5FD0" w:rsidR="00546473" w:rsidRPr="00B07E11" w:rsidRDefault="00546473" w:rsidP="00546473">
      <w:pPr>
        <w:spacing w:after="0"/>
        <w:jc w:val="center"/>
        <w:rPr>
          <w:b/>
        </w:rPr>
      </w:pPr>
      <w:r w:rsidRPr="00B07E11">
        <w:rPr>
          <w:b/>
        </w:rPr>
        <w:t xml:space="preserve">Stefanie K. </w:t>
      </w:r>
      <w:proofErr w:type="spellStart"/>
      <w:r w:rsidRPr="00B07E11">
        <w:rPr>
          <w:b/>
        </w:rPr>
        <w:t>Reinhorn</w:t>
      </w:r>
      <w:proofErr w:type="spellEnd"/>
      <w:r w:rsidRPr="00B07E11">
        <w:rPr>
          <w:b/>
        </w:rPr>
        <w:t xml:space="preserve">, </w:t>
      </w:r>
      <w:proofErr w:type="spellStart"/>
      <w:r w:rsidRPr="00B07E11">
        <w:rPr>
          <w:b/>
        </w:rPr>
        <w:t>Ed.D</w:t>
      </w:r>
      <w:proofErr w:type="spellEnd"/>
      <w:r w:rsidRPr="00B07E11">
        <w:rPr>
          <w:b/>
        </w:rPr>
        <w:t>.</w:t>
      </w:r>
    </w:p>
    <w:p w14:paraId="5EBF1B43" w14:textId="46F1B94F" w:rsidR="00546473" w:rsidRDefault="00546473" w:rsidP="00546473">
      <w:pPr>
        <w:spacing w:after="0"/>
        <w:jc w:val="center"/>
      </w:pPr>
      <w:r w:rsidRPr="00B07E11">
        <w:t>Education Consultant</w:t>
      </w:r>
    </w:p>
    <w:p w14:paraId="425EF2A7" w14:textId="4F8FBA2C" w:rsidR="00C25466" w:rsidRDefault="00C25466" w:rsidP="00546473">
      <w:pPr>
        <w:spacing w:after="0"/>
        <w:jc w:val="center"/>
      </w:pPr>
    </w:p>
    <w:p w14:paraId="57E60B17" w14:textId="77777777" w:rsidR="00C25466" w:rsidRPr="00B07E11" w:rsidRDefault="00C25466" w:rsidP="00546473">
      <w:pPr>
        <w:spacing w:after="0"/>
        <w:jc w:val="center"/>
      </w:pPr>
    </w:p>
    <w:p w14:paraId="5C996F5D" w14:textId="77777777" w:rsidR="00156FD3" w:rsidRDefault="00156FD3" w:rsidP="00546473">
      <w:pPr>
        <w:spacing w:after="0"/>
        <w:contextualSpacing/>
        <w:jc w:val="center"/>
        <w:rPr>
          <w:b/>
        </w:rPr>
      </w:pPr>
    </w:p>
    <w:p w14:paraId="0CD07D16" w14:textId="77777777" w:rsidR="00C25466" w:rsidRDefault="00C25466" w:rsidP="00C25466">
      <w:pPr>
        <w:widowControl w:val="0"/>
        <w:spacing w:after="0"/>
        <w:contextualSpacing/>
        <w:jc w:val="center"/>
        <w:rPr>
          <w:b/>
        </w:rPr>
      </w:pPr>
      <w:r>
        <w:rPr>
          <w:b/>
        </w:rPr>
        <w:t>Abstract</w:t>
      </w:r>
    </w:p>
    <w:p w14:paraId="355B71FC" w14:textId="77777777" w:rsidR="00C25466" w:rsidRDefault="00C25466" w:rsidP="00C25466">
      <w:pPr>
        <w:widowControl w:val="0"/>
        <w:spacing w:after="0"/>
        <w:contextualSpacing/>
        <w:jc w:val="center"/>
        <w:rPr>
          <w:b/>
        </w:rPr>
      </w:pPr>
    </w:p>
    <w:p w14:paraId="1030A4D8" w14:textId="77777777" w:rsidR="00C25466" w:rsidRDefault="00C25466" w:rsidP="00C25466">
      <w:pPr>
        <w:spacing w:after="0"/>
        <w:contextualSpacing/>
      </w:pPr>
      <w:r>
        <w:t xml:space="preserve">Effective teacher hiring is fundamental to improving schools and yet few studies investigate this process. In this exploratory study of six successful, high-poverty schools (three charter, three district) in one Massachusetts city, we analyze the policy contexts that influenced hiring and examine the schools’ hiring practices. Through interviews with 142 teachers and administrators, we learned that, despite significant differences, these schools’ approaches were strikingly similar. Each used a two-way, information-rich hiring process that </w:t>
      </w:r>
      <w:r w:rsidRPr="00192245">
        <w:t>provided</w:t>
      </w:r>
      <w:r>
        <w:t xml:space="preserve"> </w:t>
      </w:r>
      <w:r w:rsidRPr="00192245">
        <w:t>schools and candidates with</w:t>
      </w:r>
      <w:r>
        <w:t xml:space="preserve"> </w:t>
      </w:r>
      <w:r w:rsidRPr="00192245">
        <w:t>opportunities to exchange information and assess one another before making an offer or signing a contract</w:t>
      </w:r>
      <w:r>
        <w:t>. Participants</w:t>
      </w:r>
      <w:r w:rsidRPr="00192245">
        <w:t xml:space="preserve"> </w:t>
      </w:r>
      <w:r>
        <w:t xml:space="preserve">viewed their investment in hiring as an essential part of their school’s success. Based on our findings, we provide recommendations for policymakers, practitioners, and researchers. </w:t>
      </w:r>
    </w:p>
    <w:p w14:paraId="3530B335" w14:textId="77777777" w:rsidR="00C25466" w:rsidRDefault="00C25466" w:rsidP="00C25466">
      <w:pPr>
        <w:spacing w:after="0"/>
        <w:contextualSpacing/>
      </w:pPr>
    </w:p>
    <w:p w14:paraId="2857CFB2" w14:textId="77777777" w:rsidR="00C25466" w:rsidRDefault="00C25466" w:rsidP="00C25466">
      <w:pPr>
        <w:spacing w:after="0"/>
        <w:contextualSpacing/>
      </w:pPr>
      <w:r>
        <w:t>Keywords: teacher quality, hiring, implementation, principals, school improvement, high poverty schools</w:t>
      </w:r>
    </w:p>
    <w:p w14:paraId="2136386A" w14:textId="77777777" w:rsidR="00546473" w:rsidRDefault="00546473" w:rsidP="00546473">
      <w:pPr>
        <w:spacing w:after="0"/>
        <w:jc w:val="center"/>
        <w:rPr>
          <w:b/>
        </w:rPr>
      </w:pPr>
      <w:bookmarkStart w:id="0" w:name="_GoBack"/>
      <w:bookmarkEnd w:id="0"/>
      <w:r>
        <w:rPr>
          <w:b/>
        </w:rPr>
        <w:br w:type="page"/>
      </w:r>
    </w:p>
    <w:p w14:paraId="4E30C75D" w14:textId="60470FCE" w:rsidR="00A10745" w:rsidRPr="00393A90" w:rsidRDefault="004F04E1" w:rsidP="004F04E1">
      <w:pPr>
        <w:spacing w:after="0" w:line="480" w:lineRule="auto"/>
        <w:contextualSpacing/>
        <w:jc w:val="center"/>
      </w:pPr>
      <w:r>
        <w:rPr>
          <w:b/>
        </w:rPr>
        <w:lastRenderedPageBreak/>
        <w:t>I</w:t>
      </w:r>
      <w:r w:rsidR="00A10745" w:rsidRPr="00393A90">
        <w:rPr>
          <w:b/>
        </w:rPr>
        <w:t>ntroduction</w:t>
      </w:r>
    </w:p>
    <w:p w14:paraId="1A8A3EE4" w14:textId="15EDA357" w:rsidR="00B302FD" w:rsidRPr="00393A90" w:rsidRDefault="000136DC" w:rsidP="00602ACE">
      <w:pPr>
        <w:spacing w:line="480" w:lineRule="auto"/>
        <w:ind w:firstLine="720"/>
        <w:contextualSpacing/>
      </w:pPr>
      <w:r w:rsidRPr="00393A90">
        <w:t xml:space="preserve">In the early 2000s, economists determined that teachers are the most important school-level </w:t>
      </w:r>
      <w:r w:rsidR="0077396D" w:rsidRPr="00393A90">
        <w:t>factor i</w:t>
      </w:r>
      <w:r w:rsidR="004651E6" w:rsidRPr="00393A90">
        <w:t xml:space="preserve">n </w:t>
      </w:r>
      <w:r w:rsidRPr="00393A90">
        <w:t>student</w:t>
      </w:r>
      <w:r w:rsidR="004651E6" w:rsidRPr="00393A90">
        <w:t>s’</w:t>
      </w:r>
      <w:r w:rsidRPr="00393A90">
        <w:t xml:space="preserve"> learning </w:t>
      </w:r>
      <w:r w:rsidRPr="00393A90">
        <w:fldChar w:fldCharType="begin"/>
      </w:r>
      <w:r w:rsidR="00C77A71">
        <w:instrText xml:space="preserve"> ADDIN ZOTERO_ITEM CSL_CITATION {"citationID":"xYABgTxU","properties":{"formattedCitation":"(Rivkin, Hanushek, &amp; Kain, 2005; Rockoff, 2004)","plainCitation":"(Rivkin, Hanushek, &amp; Kain, 2005; Rockoff, 2004)","noteIndex":0},"citationItems":[{"id":1384,"uris":["http://zotero.org/users/1819980/items/HLRAMFET"],"uri":["http://zotero.org/users/1819980/items/HLRAMFET"],"itemData":{"id":1384,"type":"article-journal","title":"Teachers, schools, and academic achievement","container-title":"Econometrica","page":"417-458","volume":"73","issue":"2","source":"Wiley Online Library","abstract":"This paper disentangles the impact of schools and teachers in influencing achievement with special attention given to the potential problems of omitted or mismeasured variables and of student and school selection. Unique matched panel data from the UTD Texas Schools Project permit the identification of teacher quality based on student performance along with the impact of specific, measured components of teachers and schools. Semiparametric lower bound estimates of the variance in teacher quality based entirely on within-school heterogeneity indicate that teachers have powerful effects on reading and mathematics achievement, though little of the variation in teacher quality is explained by observable characteristics such as education or experience. The results suggest that the effects of a costly ten student reduction in class size are smaller than the benefit of moving one standard deviation up the teacher quality distribution, highlighting the importance of teacher effectiveness in the determination of school quality.","DOI":"10.1111/j.1468-0262.2005.00584.x","ISSN":"1468-0262","language":"en","author":[{"family":"Rivkin","given":"Steven G."},{"family":"Hanushek","given":"Eric A."},{"family":"Kain","given":"John F."}],"issued":{"date-parts":[["2005",3,1]]}}},{"id":1423,"uris":["http://zotero.org/users/1819980/items/9KKSG78B"],"uri":["http://zotero.org/users/1819980/items/9KKSG78B"],"itemData":{"id":1423,"type":"article-journal","title":"The impact of individual teachers on student achievement: Evidence from panel data","container-title":"The American Economic Review","page":"247-252","volume":"94","issue":"2","source":"JSTOR","ISSN":"0002-8282","title-short":"The Impact of Individual Teachers on Student Achievement","journalAbbreviation":"The American Economic Review","author":[{"family":"Rockoff","given":"Jonah E."}],"issued":{"date-parts":[["2004",5,1]]}}}],"schema":"https://github.com/citation-style-language/schema/raw/master/csl-citation.json"} </w:instrText>
      </w:r>
      <w:r w:rsidRPr="00393A90">
        <w:fldChar w:fldCharType="separate"/>
      </w:r>
      <w:r w:rsidRPr="00393A90">
        <w:t>(Rivkin, Hanushek, &amp; Kain, 2005; Rockoff, 2004)</w:t>
      </w:r>
      <w:r w:rsidRPr="00393A90">
        <w:fldChar w:fldCharType="end"/>
      </w:r>
      <w:r w:rsidR="00393A90">
        <w:t>. I</w:t>
      </w:r>
      <w:r w:rsidR="00DD2E3C" w:rsidRPr="00393A90">
        <w:t>n response</w:t>
      </w:r>
      <w:r w:rsidR="00E527BD" w:rsidRPr="00393A90">
        <w:t xml:space="preserve">, </w:t>
      </w:r>
      <w:r w:rsidRPr="00393A90">
        <w:t>policymakers and practitioners seized on</w:t>
      </w:r>
      <w:r w:rsidR="000E77FD" w:rsidRPr="00393A90">
        <w:t xml:space="preserve"> a strategy of improving schools </w:t>
      </w:r>
      <w:r w:rsidR="00677A1B" w:rsidRPr="00393A90">
        <w:t>by improving teacher quality. The</w:t>
      </w:r>
      <w:r w:rsidR="00AF758E" w:rsidRPr="00393A90">
        <w:t xml:space="preserve">ir </w:t>
      </w:r>
      <w:r w:rsidR="00A105AB" w:rsidRPr="00393A90">
        <w:t>reforms</w:t>
      </w:r>
      <w:r w:rsidR="00677A1B" w:rsidRPr="00393A90">
        <w:t xml:space="preserve"> </w:t>
      </w:r>
      <w:r w:rsidRPr="00393A90">
        <w:t xml:space="preserve">introduced a range of related initiatives </w:t>
      </w:r>
      <w:r w:rsidR="004651E6" w:rsidRPr="00393A90">
        <w:t xml:space="preserve">intended </w:t>
      </w:r>
      <w:r w:rsidRPr="00393A90">
        <w:t xml:space="preserve">to </w:t>
      </w:r>
      <w:r w:rsidR="004651E6" w:rsidRPr="00393A90">
        <w:t xml:space="preserve">augment the </w:t>
      </w:r>
      <w:r w:rsidRPr="00393A90">
        <w:t xml:space="preserve">human capital in schools and, in turn, </w:t>
      </w:r>
      <w:r w:rsidR="004651E6" w:rsidRPr="00393A90">
        <w:t>increase</w:t>
      </w:r>
      <w:r w:rsidR="00B302FD" w:rsidRPr="00393A90">
        <w:t xml:space="preserve"> students’ learning</w:t>
      </w:r>
      <w:r w:rsidR="005A6B0F" w:rsidRPr="00393A90">
        <w:t>.</w:t>
      </w:r>
      <w:r w:rsidR="00677A1B" w:rsidRPr="00393A90">
        <w:t xml:space="preserve"> </w:t>
      </w:r>
    </w:p>
    <w:p w14:paraId="67E1700B" w14:textId="35CB2F09" w:rsidR="00677A1B" w:rsidRPr="00393A90" w:rsidRDefault="00677A1B" w:rsidP="00602ACE">
      <w:pPr>
        <w:spacing w:line="480" w:lineRule="auto"/>
        <w:ind w:firstLine="720"/>
        <w:contextualSpacing/>
      </w:pPr>
      <w:r w:rsidRPr="00393A90">
        <w:t>Those</w:t>
      </w:r>
      <w:r w:rsidR="00101607" w:rsidRPr="00393A90">
        <w:t xml:space="preserve"> initiatives</w:t>
      </w:r>
      <w:r w:rsidRPr="00393A90">
        <w:t xml:space="preserve"> focused intensively on </w:t>
      </w:r>
      <w:r w:rsidR="00DD2E3C" w:rsidRPr="00393A90">
        <w:t xml:space="preserve">urban </w:t>
      </w:r>
      <w:r w:rsidRPr="00393A90">
        <w:t xml:space="preserve">schools serving </w:t>
      </w:r>
      <w:r w:rsidR="00804A5B" w:rsidRPr="00393A90">
        <w:t xml:space="preserve">low-income </w:t>
      </w:r>
      <w:r w:rsidRPr="00393A90">
        <w:t xml:space="preserve">communities, where students most </w:t>
      </w:r>
      <w:r w:rsidR="000136DC" w:rsidRPr="00393A90">
        <w:t xml:space="preserve">depend on their teachers </w:t>
      </w:r>
      <w:r w:rsidR="000136DC" w:rsidRPr="00393A90">
        <w:fldChar w:fldCharType="begin"/>
      </w:r>
      <w:r w:rsidR="00C77A71">
        <w:instrText xml:space="preserve"> ADDIN ZOTERO_ITEM CSL_CITATION {"citationID":"3As73NJR","properties":{"formattedCitation":"(Downey, Hippel, &amp; Broh, 2004)","plainCitation":"(Downey, Hippel, &amp; Broh, 2004)","noteIndex":0},"citationItems":[{"id":1381,"uris":["http://zotero.org/users/1819980/items/MWEF7TTT"],"uri":["http://zotero.org/users/1819980/items/MWEF7TTT"],"itemData":{"id":1381,"type":"article-journal","title":"Are schools the great equalizer? Cognitive inequality during the summer months and the school year","container-title":"American Sociological Review","page":"613-635","volume":"69","issue":"5","source":"asr.sagepub.com.ezp-prod1.hul.harvard.edu","abstract":"How does schooling affect inequality in cognitive skills? Reproductionist theorists have argued that schooling plays an important role in reproducing and even exacerbating existing disparities. But seasonal comparison research has shown that gaps in reading and math skills grow primarily during summer vacation, suggesting that non-school factors (e.g., family and neighborhood) are the main source of inequality. Using the Early Childhood Longitudinal Study—Kindergarten Cohort of 1998–99, this article improves upon past seasonal estimates of school and non-school effects on cognitive skill gains. Like past research, this study considers how socioeconomic and racial/ethnic gaps in skills change when school is in session versus when it is not. This study goes beyond past research, however, by examining the considerable inequality in learning that is not associated with socioeconomic status and race. This “unexplained” inequality is more than 90 percent of the total inequality in learning rates, and it is much smaller during school than during summer. The results suggest, therefore, that schools serve as important equalizers: nearly every gap grows faster during summer than during school. The black/white gap, however, represents a conspicuous exception.","DOI":"10.1177/000312240406900501","ISSN":"0003-1224, 1939-8271","title-short":"Are Schools the Great Equalizer?","journalAbbreviation":"American Sociological Review","language":"en","author":[{"family":"Downey","given":"Douglas B."},{"family":"Hippel","given":"Paul T.","dropping-particle":"von"},{"family":"Broh","given":"Beckett A."}],"issued":{"date-parts":[["2004",10,1]]}}}],"schema":"https://github.com/citation-style-language/schema/raw/master/csl-citation.json"} </w:instrText>
      </w:r>
      <w:r w:rsidR="000136DC" w:rsidRPr="00393A90">
        <w:fldChar w:fldCharType="separate"/>
      </w:r>
      <w:r w:rsidR="000136DC" w:rsidRPr="00393A90">
        <w:t>(Downey, Hippel, &amp; Broh, 2004)</w:t>
      </w:r>
      <w:r w:rsidR="000136DC" w:rsidRPr="00393A90">
        <w:fldChar w:fldCharType="end"/>
      </w:r>
      <w:r w:rsidR="000136DC" w:rsidRPr="00393A90">
        <w:t xml:space="preserve">. To attract the “best and brightest” into the field, </w:t>
      </w:r>
      <w:r w:rsidR="00804A5B" w:rsidRPr="00393A90">
        <w:t xml:space="preserve">some </w:t>
      </w:r>
      <w:r w:rsidR="004651E6" w:rsidRPr="00393A90">
        <w:t>states</w:t>
      </w:r>
      <w:r w:rsidR="000136DC" w:rsidRPr="00393A90">
        <w:t xml:space="preserve"> reduced</w:t>
      </w:r>
      <w:r w:rsidR="004651E6" w:rsidRPr="00393A90">
        <w:t xml:space="preserve"> licensing requirement</w:t>
      </w:r>
      <w:r w:rsidR="00367C9A" w:rsidRPr="00393A90">
        <w:t>s</w:t>
      </w:r>
      <w:r w:rsidR="004651E6" w:rsidRPr="00393A90">
        <w:t xml:space="preserve">, perceived </w:t>
      </w:r>
      <w:r w:rsidRPr="00393A90">
        <w:t xml:space="preserve">by many </w:t>
      </w:r>
      <w:r w:rsidR="004651E6" w:rsidRPr="00393A90">
        <w:t xml:space="preserve">as </w:t>
      </w:r>
      <w:r w:rsidR="000136DC" w:rsidRPr="00393A90">
        <w:t>barriers to entry</w:t>
      </w:r>
      <w:r w:rsidR="00804A5B" w:rsidRPr="00393A90">
        <w:t>,</w:t>
      </w:r>
      <w:r w:rsidR="000136DC" w:rsidRPr="00393A90">
        <w:t xml:space="preserve"> and </w:t>
      </w:r>
      <w:r w:rsidRPr="00393A90">
        <w:t xml:space="preserve">created </w:t>
      </w:r>
      <w:r w:rsidR="000136DC" w:rsidRPr="00393A90">
        <w:t xml:space="preserve">financial incentives to </w:t>
      </w:r>
      <w:r w:rsidR="004651E6" w:rsidRPr="00393A90">
        <w:t xml:space="preserve">attract teachers </w:t>
      </w:r>
      <w:r w:rsidR="00367C9A" w:rsidRPr="00393A90">
        <w:t>in</w:t>
      </w:r>
      <w:r w:rsidR="004651E6" w:rsidRPr="00393A90">
        <w:t xml:space="preserve"> </w:t>
      </w:r>
      <w:r w:rsidR="00367C9A" w:rsidRPr="00393A90">
        <w:t xml:space="preserve">hard-to-staff </w:t>
      </w:r>
      <w:r w:rsidR="00E527BD" w:rsidRPr="00393A90">
        <w:t xml:space="preserve">subjects and </w:t>
      </w:r>
      <w:r w:rsidR="004651E6" w:rsidRPr="00393A90">
        <w:t>schools</w:t>
      </w:r>
      <w:r w:rsidR="00393A90">
        <w:t xml:space="preserve">. </w:t>
      </w:r>
      <w:r w:rsidR="004651E6" w:rsidRPr="00393A90">
        <w:t xml:space="preserve">Meanwhile, </w:t>
      </w:r>
      <w:r w:rsidR="00804A5B" w:rsidRPr="00393A90">
        <w:t xml:space="preserve">many </w:t>
      </w:r>
      <w:r w:rsidR="004651E6" w:rsidRPr="00393A90">
        <w:t xml:space="preserve">states and districts </w:t>
      </w:r>
      <w:r w:rsidR="000136DC" w:rsidRPr="00393A90">
        <w:t xml:space="preserve">launched large-scale mentoring </w:t>
      </w:r>
      <w:r w:rsidR="00E527BD" w:rsidRPr="00393A90">
        <w:t>and</w:t>
      </w:r>
      <w:r w:rsidR="004651E6" w:rsidRPr="00393A90">
        <w:t xml:space="preserve"> induction supports for new teachers</w:t>
      </w:r>
      <w:r w:rsidR="000136DC" w:rsidRPr="00393A90">
        <w:t xml:space="preserve">. Through </w:t>
      </w:r>
      <w:r w:rsidR="00E527BD" w:rsidRPr="00393A90">
        <w:t xml:space="preserve">its </w:t>
      </w:r>
      <w:r w:rsidR="000136DC" w:rsidRPr="00393A90">
        <w:t>Race to the Top</w:t>
      </w:r>
      <w:r w:rsidR="00804A5B" w:rsidRPr="00393A90">
        <w:t xml:space="preserve"> competition</w:t>
      </w:r>
      <w:r w:rsidR="000136DC" w:rsidRPr="00393A90">
        <w:t xml:space="preserve">, </w:t>
      </w:r>
      <w:r w:rsidR="00E527BD" w:rsidRPr="00393A90">
        <w:t xml:space="preserve">federal policymakers </w:t>
      </w:r>
      <w:r w:rsidR="000136DC" w:rsidRPr="00393A90">
        <w:t xml:space="preserve">incentivized states to </w:t>
      </w:r>
      <w:r w:rsidR="00804A5B" w:rsidRPr="00393A90">
        <w:t xml:space="preserve">adopt </w:t>
      </w:r>
      <w:r w:rsidR="000136DC" w:rsidRPr="00393A90">
        <w:t>standards-based teacher evaluation</w:t>
      </w:r>
      <w:r w:rsidR="00804A5B" w:rsidRPr="00393A90">
        <w:t xml:space="preserve">s that factored </w:t>
      </w:r>
      <w:r w:rsidR="000136DC" w:rsidRPr="00393A90">
        <w:t>student test scores into teacher</w:t>
      </w:r>
      <w:r w:rsidR="00E527BD" w:rsidRPr="00393A90">
        <w:t>s’</w:t>
      </w:r>
      <w:r w:rsidR="000136DC" w:rsidRPr="00393A90">
        <w:t xml:space="preserve"> </w:t>
      </w:r>
      <w:r w:rsidRPr="00393A90">
        <w:t>ratings</w:t>
      </w:r>
      <w:r w:rsidR="00101607" w:rsidRPr="00393A90">
        <w:t>.</w:t>
      </w:r>
      <w:r w:rsidR="00DD2E3C" w:rsidRPr="00393A90">
        <w:t xml:space="preserve"> </w:t>
      </w:r>
      <w:r w:rsidR="00101607" w:rsidRPr="00393A90">
        <w:t xml:space="preserve">These ratings </w:t>
      </w:r>
      <w:r w:rsidR="00E527BD" w:rsidRPr="00393A90">
        <w:t>then</w:t>
      </w:r>
      <w:r w:rsidR="00101607" w:rsidRPr="00393A90">
        <w:t xml:space="preserve"> were</w:t>
      </w:r>
      <w:r w:rsidR="00E527BD" w:rsidRPr="00393A90">
        <w:t xml:space="preserve"> </w:t>
      </w:r>
      <w:r w:rsidR="00367C9A" w:rsidRPr="00393A90">
        <w:t xml:space="preserve">expected to inform </w:t>
      </w:r>
      <w:r w:rsidR="00B302FD" w:rsidRPr="00393A90">
        <w:t xml:space="preserve">subsequent </w:t>
      </w:r>
      <w:r w:rsidR="00E527BD" w:rsidRPr="00393A90">
        <w:t xml:space="preserve">staffing </w:t>
      </w:r>
      <w:r w:rsidR="00804A5B" w:rsidRPr="00393A90">
        <w:t>decisions about teachers’ assignment,</w:t>
      </w:r>
      <w:r w:rsidRPr="00393A90">
        <w:t xml:space="preserve"> re-employment,</w:t>
      </w:r>
      <w:r w:rsidR="00804A5B" w:rsidRPr="00393A90">
        <w:t xml:space="preserve"> tenure, dismissal</w:t>
      </w:r>
      <w:r w:rsidR="00985FB9" w:rsidRPr="00393A90">
        <w:t>, and pay.</w:t>
      </w:r>
      <w:r w:rsidRPr="00393A90">
        <w:tab/>
      </w:r>
    </w:p>
    <w:p w14:paraId="3C2C4228" w14:textId="346F39B1" w:rsidR="00B70780" w:rsidRPr="00393A90" w:rsidRDefault="00E527BD" w:rsidP="00A234A5">
      <w:pPr>
        <w:spacing w:line="480" w:lineRule="auto"/>
        <w:ind w:firstLine="720"/>
        <w:contextualSpacing/>
      </w:pPr>
      <w:r w:rsidRPr="00393A90">
        <w:t xml:space="preserve">As </w:t>
      </w:r>
      <w:r w:rsidR="00681D7F" w:rsidRPr="00393A90">
        <w:t xml:space="preserve">these </w:t>
      </w:r>
      <w:r w:rsidRPr="00393A90">
        <w:t>wide-ranging</w:t>
      </w:r>
      <w:r w:rsidR="008157A4" w:rsidRPr="00393A90">
        <w:t xml:space="preserve"> </w:t>
      </w:r>
      <w:r w:rsidR="000136DC" w:rsidRPr="00393A90">
        <w:t>efforts</w:t>
      </w:r>
      <w:r w:rsidR="00681D7F" w:rsidRPr="00393A90">
        <w:t xml:space="preserve"> to increase human capital</w:t>
      </w:r>
      <w:r w:rsidRPr="00393A90">
        <w:t xml:space="preserve"> unfolded</w:t>
      </w:r>
      <w:r w:rsidR="000136DC" w:rsidRPr="00393A90">
        <w:t xml:space="preserve">, </w:t>
      </w:r>
      <w:r w:rsidR="00681D7F" w:rsidRPr="00393A90">
        <w:t>analysts</w:t>
      </w:r>
      <w:r w:rsidR="008157A4" w:rsidRPr="00393A90">
        <w:t xml:space="preserve"> </w:t>
      </w:r>
      <w:r w:rsidR="00101607" w:rsidRPr="00393A90">
        <w:t xml:space="preserve">also </w:t>
      </w:r>
      <w:r w:rsidR="00681D7F" w:rsidRPr="00393A90">
        <w:t xml:space="preserve">identified </w:t>
      </w:r>
      <w:r w:rsidR="00567B72" w:rsidRPr="00393A90">
        <w:t xml:space="preserve">certain </w:t>
      </w:r>
      <w:r w:rsidR="008157A4" w:rsidRPr="00393A90">
        <w:t>school distric</w:t>
      </w:r>
      <w:r w:rsidR="00567B72" w:rsidRPr="00393A90">
        <w:t>t</w:t>
      </w:r>
      <w:r w:rsidR="008157A4" w:rsidRPr="00393A90">
        <w:t xml:space="preserve"> </w:t>
      </w:r>
      <w:r w:rsidR="000136DC" w:rsidRPr="00393A90">
        <w:t>staffing policies</w:t>
      </w:r>
      <w:r w:rsidR="00F07E08" w:rsidRPr="00393A90">
        <w:t xml:space="preserve"> that</w:t>
      </w:r>
      <w:r w:rsidR="00681D7F" w:rsidRPr="00393A90">
        <w:t xml:space="preserve"> </w:t>
      </w:r>
      <w:r w:rsidR="000136DC" w:rsidRPr="00393A90">
        <w:t xml:space="preserve">impeded </w:t>
      </w:r>
      <w:r w:rsidRPr="00393A90">
        <w:t>progress.</w:t>
      </w:r>
      <w:r w:rsidR="00DD2E3C" w:rsidRPr="00393A90">
        <w:t xml:space="preserve"> </w:t>
      </w:r>
      <w:r w:rsidR="000136DC" w:rsidRPr="00393A90">
        <w:t xml:space="preserve">In a series of high-profile reports, </w:t>
      </w:r>
      <w:r w:rsidR="00DD2E3C" w:rsidRPr="00393A90">
        <w:t>T</w:t>
      </w:r>
      <w:r w:rsidR="000136DC" w:rsidRPr="00393A90">
        <w:t>he New Teacher Project</w:t>
      </w:r>
      <w:r w:rsidR="00DA23DA" w:rsidRPr="00393A90">
        <w:t xml:space="preserve"> (TNTP)</w:t>
      </w:r>
      <w:r w:rsidR="000136DC" w:rsidRPr="00393A90">
        <w:t xml:space="preserve"> argued that </w:t>
      </w:r>
      <w:r w:rsidR="008157A4" w:rsidRPr="00393A90">
        <w:t>the</w:t>
      </w:r>
      <w:r w:rsidR="000136DC" w:rsidRPr="00393A90">
        <w:t xml:space="preserve"> </w:t>
      </w:r>
      <w:r w:rsidR="00681D7F" w:rsidRPr="00393A90">
        <w:t xml:space="preserve">centralized, </w:t>
      </w:r>
      <w:r w:rsidR="000136DC" w:rsidRPr="00393A90">
        <w:t>bureaucratic staffing policies</w:t>
      </w:r>
      <w:r w:rsidR="008157A4" w:rsidRPr="00393A90">
        <w:t xml:space="preserve"> and practices</w:t>
      </w:r>
      <w:r w:rsidR="00681D7F" w:rsidRPr="00393A90">
        <w:t xml:space="preserve"> of urban districts</w:t>
      </w:r>
      <w:r w:rsidR="000136DC" w:rsidRPr="00393A90">
        <w:t xml:space="preserve"> </w:t>
      </w:r>
      <w:r w:rsidR="00985FB9" w:rsidRPr="00393A90">
        <w:t xml:space="preserve">encumbered </w:t>
      </w:r>
      <w:r w:rsidR="008157A4" w:rsidRPr="00393A90">
        <w:t xml:space="preserve">efforts to </w:t>
      </w:r>
      <w:r w:rsidR="00DA23DA" w:rsidRPr="00393A90">
        <w:t xml:space="preserve">attract and </w:t>
      </w:r>
      <w:r w:rsidR="008157A4" w:rsidRPr="00393A90">
        <w:t xml:space="preserve">hire first-rate </w:t>
      </w:r>
      <w:r w:rsidR="00AF758E" w:rsidRPr="00393A90">
        <w:t xml:space="preserve">teachers </w:t>
      </w:r>
      <w:r w:rsidRPr="00393A90">
        <w:fldChar w:fldCharType="begin"/>
      </w:r>
      <w:r w:rsidR="008F58E9">
        <w:instrText xml:space="preserve"> ADDIN ZOTERO_ITEM CSL_CITATION {"citationID":"Wd0gKMuC","properties":{"formattedCitation":"(Daly, Keeling, Grainger, &amp; Grundies, 2008; Levin, Mulhern, &amp; Schunck, 2005; Levin &amp; Quinn, 2003)","plainCitation":"(Daly, Keeling, Grainger, &amp; Grundies, 2008; Levin, Mulhern, &amp; Schunck, 2005; Levin &amp; Quinn, 2003)","noteIndex":0},"citationItems":[{"id":423,"uris":["http://zotero.org/groups/253597/items/FC8MMT6A"],"uri":["http://zotero.org/groups/253597/items/FC8MMT6A"],"itemData":{"id":423,"type":"report","title":"Mutual benefits: New York City's shift to mutual consent in teacher hiring","publisher":"TNTP","URL":"http://tntp.org/publications/view/mutual-benefits-new-york-citys-shift-to-mutual-consent-in-teacher-hiring","author":[{"family":"Daly","given":"Timothy"},{"family":"Keeling","given":"David"},{"family":"Grainger","given":"Rachel"},{"family":"Grundies","given":"Adele"}],"issued":{"date-parts":[["2008"]]},"accessed":{"date-parts":[["2014",10,6]]}}},{"id":412,"uris":["http://zotero.org/groups/253597/items/9SGEJZCJ"],"uri":["http://zotero.org/groups/253597/items/9SGEJZCJ"],"itemData":{"id":412,"type":"report","title":"Unintended consequences: The case for reforming the staffing rules in urban teachers union contracts.","publisher":"TNTP","source":"Google Scholar","URL":"http://eric.ed.gov/?id=ED515654","title-short":"Unintended Consequences","author":[{"family":"Levin","given":"Jessica"},{"family":"Mulhern","given":"Jennifer"},{"family":"Schunck","given":"Joan"}],"issued":{"date-parts":[["2005"]]},"accessed":{"date-parts":[["2014",10,6]]}}},{"id":"LNQ9QISc/NMjXtNk0","uris":["http://zotero.org/users/1819980/items/HVQXVQZD"],"uri":["http://zotero.org/users/1819980/items/HVQXVQZD"],"itemData":{"id":"I6fTtn86/wY3if40x","type":"report","title":"Missed opportunities: How we keep high-quality teachers out of urban classrooms","publisher":"TNTP","source":"Google Scholar","URL":"http://eric.ed.gov/?id=ED481608","shortTitle":"Missed Opportunities","author":[{"family":"Levin","given":"Jessica"},{"family":"Quinn","given":"Meredith"}],"issued":{"date-parts":[["2003"]]},"accessed":{"date-parts":[["2014",10,6]]}}}],"schema":"https://github.com/citation-style-language/schema/raw/master/csl-citation.json"} </w:instrText>
      </w:r>
      <w:r w:rsidRPr="00393A90">
        <w:fldChar w:fldCharType="separate"/>
      </w:r>
      <w:r w:rsidR="00E41CBF" w:rsidRPr="00E41CBF">
        <w:t>(Daly, Keeling, Grainger, &amp; Grundies, 2008; Levin, Mulhern, &amp; Schunck, 2005; Levin &amp; Quinn, 2003)</w:t>
      </w:r>
      <w:r w:rsidRPr="00393A90">
        <w:fldChar w:fldCharType="end"/>
      </w:r>
      <w:r w:rsidR="000136DC" w:rsidRPr="00393A90">
        <w:t xml:space="preserve">. They called for </w:t>
      </w:r>
      <w:r w:rsidR="0019098E" w:rsidRPr="00393A90">
        <w:t>accelera</w:t>
      </w:r>
      <w:r w:rsidRPr="00393A90">
        <w:t>ting</w:t>
      </w:r>
      <w:r w:rsidR="00681D7F" w:rsidRPr="00393A90">
        <w:t xml:space="preserve"> </w:t>
      </w:r>
      <w:r w:rsidR="000136DC" w:rsidRPr="00393A90">
        <w:t>hiring timetables</w:t>
      </w:r>
      <w:r w:rsidR="0019098E" w:rsidRPr="00393A90">
        <w:t xml:space="preserve"> so that urban districts could compete with their suburban counterparts for </w:t>
      </w:r>
      <w:r w:rsidR="00DD2E3C" w:rsidRPr="00393A90">
        <w:t>strong</w:t>
      </w:r>
      <w:r w:rsidR="0019098E" w:rsidRPr="00393A90">
        <w:t xml:space="preserve"> candidates </w:t>
      </w:r>
      <w:r w:rsidR="008023F4" w:rsidRPr="00393A90">
        <w:fldChar w:fldCharType="begin"/>
      </w:r>
      <w:r w:rsidR="008F58E9">
        <w:instrText xml:space="preserve"> ADDIN ZOTERO_ITEM CSL_CITATION {"citationID":"w368VmHn","properties":{"formattedCitation":"(Levin &amp; Quinn, 2003)","plainCitation":"(Levin &amp; Quinn, 2003)","noteIndex":0},"citationItems":[{"id":"LNQ9QISc/NMjXtNk0","uris":["http://zotero.org/users/1819980/items/HVQXVQZD"],"uri":["http://zotero.org/users/1819980/items/HVQXVQZD"],"itemData":{"id":"jBk9Cf61/JA14Vdsg","type":"report","title":"Missed opportunities: How we keep high-quality teachers out of urban classrooms","publisher":"TNTP","source":"Google Scholar","URL":"http://eric.ed.gov/?id=ED481608","shortTitle":"Missed Opportunities","author":[{"family":"Levin","given":"Jessica"},{"family":"Quinn","given":"Meredith"}],"issued":{"date-parts":[["2003"]]},"accessed":{"date-parts":[["2014",10,6]]}}}],"schema":"https://github.com/citation-style-language/schema/raw/master/csl-citation.json"} </w:instrText>
      </w:r>
      <w:r w:rsidR="008023F4" w:rsidRPr="00393A90">
        <w:fldChar w:fldCharType="separate"/>
      </w:r>
      <w:r w:rsidR="008023F4" w:rsidRPr="00393A90">
        <w:t>(Levin &amp; Quinn, 2003)</w:t>
      </w:r>
      <w:r w:rsidR="008023F4" w:rsidRPr="00393A90">
        <w:fldChar w:fldCharType="end"/>
      </w:r>
      <w:r w:rsidR="00DF27F4" w:rsidRPr="00393A90">
        <w:t xml:space="preserve"> </w:t>
      </w:r>
      <w:r w:rsidR="00DD2E3C" w:rsidRPr="00393A90">
        <w:t xml:space="preserve">and </w:t>
      </w:r>
      <w:r w:rsidR="00567B72" w:rsidRPr="00393A90">
        <w:t>they urged</w:t>
      </w:r>
      <w:r w:rsidR="0019098E" w:rsidRPr="00393A90">
        <w:t xml:space="preserve"> </w:t>
      </w:r>
      <w:r w:rsidR="000136DC" w:rsidRPr="00393A90">
        <w:t>curtail</w:t>
      </w:r>
      <w:r w:rsidRPr="00393A90">
        <w:t>ing</w:t>
      </w:r>
      <w:r w:rsidR="000136DC" w:rsidRPr="00393A90">
        <w:t xml:space="preserve"> </w:t>
      </w:r>
      <w:r w:rsidR="00AF758E" w:rsidRPr="00393A90">
        <w:t xml:space="preserve">senior </w:t>
      </w:r>
      <w:r w:rsidRPr="00393A90">
        <w:t>teachers</w:t>
      </w:r>
      <w:r w:rsidR="00677A1B" w:rsidRPr="00393A90">
        <w:t xml:space="preserve">’ </w:t>
      </w:r>
      <w:r w:rsidR="00B302FD" w:rsidRPr="00393A90">
        <w:t xml:space="preserve">contractual </w:t>
      </w:r>
      <w:r w:rsidR="00677A1B" w:rsidRPr="00393A90">
        <w:t>right</w:t>
      </w:r>
      <w:r w:rsidR="00985FB9" w:rsidRPr="00393A90">
        <w:t>s</w:t>
      </w:r>
      <w:r w:rsidRPr="00393A90">
        <w:t xml:space="preserve"> to claim positions of </w:t>
      </w:r>
      <w:r w:rsidR="00E550B4" w:rsidRPr="00393A90">
        <w:t xml:space="preserve">junior </w:t>
      </w:r>
      <w:r w:rsidR="00F07E08" w:rsidRPr="00393A90">
        <w:t xml:space="preserve">teachers </w:t>
      </w:r>
      <w:r w:rsidR="0019098E" w:rsidRPr="00393A90">
        <w:fldChar w:fldCharType="begin"/>
      </w:r>
      <w:r w:rsidR="00C77A71">
        <w:instrText xml:space="preserve"> ADDIN ZOTERO_ITEM CSL_CITATION {"citationID":"P0PmAhMB","properties":{"formattedCitation":"(Levin et al., 2005, p. 6)","plainCitation":"(Levin et al., 2005, p. 6)","dontUpdate":true,"noteIndex":0},"citationItems":[{"id":412,"uris":["http://zotero.org/groups/253597/items/9SGEJZCJ"],"uri":["http://zotero.org/groups/253597/items/9SGEJZCJ"],"itemData":{"id":412,"type":"report","title":"Unintended consequences: The case for reforming the staffing rules in urban teachers union contracts.","publisher":"TNTP","source":"Google Scholar","URL":"http://eric.ed.gov/?id=ED515654","title-short":"Unintended Consequences","author":[{"family":"Levin","given":"Jessica"},{"family":"Mulhern","given":"Jennifer"},{"family":"Schunck","given":"Joan"}],"issued":{"date-parts":[["2005"]]},"accessed":{"date-parts":[["2014",10,6]]}},"locator":"6"}],"schema":"https://github.com/citation-style-language/schema/raw/master/csl-citation.json"} </w:instrText>
      </w:r>
      <w:r w:rsidR="0019098E" w:rsidRPr="00393A90">
        <w:fldChar w:fldCharType="separate"/>
      </w:r>
      <w:r w:rsidR="0019098E" w:rsidRPr="00393A90">
        <w:t>(Levin et al., 2005</w:t>
      </w:r>
      <w:r w:rsidR="008157A4" w:rsidRPr="00393A90">
        <w:t>)</w:t>
      </w:r>
      <w:r w:rsidR="0019098E" w:rsidRPr="00393A90">
        <w:fldChar w:fldCharType="end"/>
      </w:r>
      <w:r w:rsidR="00DD2E3C" w:rsidRPr="00393A90">
        <w:t xml:space="preserve">. </w:t>
      </w:r>
      <w:r w:rsidR="00DA23DA" w:rsidRPr="00393A90">
        <w:t>TNTP</w:t>
      </w:r>
      <w:r w:rsidR="00DD2E3C" w:rsidRPr="00393A90">
        <w:t xml:space="preserve"> also </w:t>
      </w:r>
      <w:r w:rsidR="00567B72" w:rsidRPr="00393A90">
        <w:t>recommended</w:t>
      </w:r>
      <w:r w:rsidR="00DD2E3C" w:rsidRPr="00393A90">
        <w:t xml:space="preserve"> that schools should be </w:t>
      </w:r>
      <w:r w:rsidR="000136DC" w:rsidRPr="00393A90">
        <w:t>grant</w:t>
      </w:r>
      <w:r w:rsidR="00DD2E3C" w:rsidRPr="00393A90">
        <w:t>ed</w:t>
      </w:r>
      <w:r w:rsidR="000136DC" w:rsidRPr="00393A90">
        <w:t xml:space="preserve"> </w:t>
      </w:r>
      <w:r w:rsidR="00681D7F" w:rsidRPr="00393A90">
        <w:t xml:space="preserve">more influence in </w:t>
      </w:r>
      <w:r w:rsidR="0019098E" w:rsidRPr="00393A90">
        <w:t xml:space="preserve">hiring through </w:t>
      </w:r>
      <w:r w:rsidR="000136DC" w:rsidRPr="00393A90">
        <w:lastRenderedPageBreak/>
        <w:t>“mutual consent</w:t>
      </w:r>
      <w:r w:rsidR="00E83789" w:rsidRPr="00393A90">
        <w:t>,</w:t>
      </w:r>
      <w:r w:rsidR="000136DC" w:rsidRPr="00393A90">
        <w:t>”</w:t>
      </w:r>
      <w:r w:rsidR="00E83789" w:rsidRPr="00393A90">
        <w:t xml:space="preserve"> a process that </w:t>
      </w:r>
      <w:r w:rsidR="0019098E" w:rsidRPr="00393A90">
        <w:t>empower</w:t>
      </w:r>
      <w:r w:rsidR="00E83789" w:rsidRPr="00393A90">
        <w:t>s</w:t>
      </w:r>
      <w:r w:rsidR="00B70780" w:rsidRPr="00393A90">
        <w:t xml:space="preserve"> </w:t>
      </w:r>
      <w:r w:rsidR="000136DC" w:rsidRPr="00393A90">
        <w:t xml:space="preserve">the </w:t>
      </w:r>
      <w:r w:rsidR="00B70780" w:rsidRPr="00393A90">
        <w:t xml:space="preserve">principal and the </w:t>
      </w:r>
      <w:r w:rsidR="000136DC" w:rsidRPr="00393A90">
        <w:t>teacher</w:t>
      </w:r>
      <w:r w:rsidR="0019098E" w:rsidRPr="00393A90">
        <w:t>—</w:t>
      </w:r>
      <w:r w:rsidR="00733502" w:rsidRPr="00393A90">
        <w:t xml:space="preserve">not </w:t>
      </w:r>
      <w:r w:rsidR="00AF758E" w:rsidRPr="00393A90">
        <w:t xml:space="preserve">only </w:t>
      </w:r>
      <w:r w:rsidR="00B70780" w:rsidRPr="00393A90">
        <w:t>district officials</w:t>
      </w:r>
      <w:r w:rsidR="008157A4" w:rsidRPr="00393A90">
        <w:t>—</w:t>
      </w:r>
      <w:r w:rsidR="00B70780" w:rsidRPr="00393A90">
        <w:t>to</w:t>
      </w:r>
      <w:r w:rsidR="009B2B09" w:rsidRPr="00393A90">
        <w:t xml:space="preserve"> make </w:t>
      </w:r>
      <w:r w:rsidR="000136DC" w:rsidRPr="00393A90">
        <w:t>hiring decision</w:t>
      </w:r>
      <w:r w:rsidR="00985FB9" w:rsidRPr="00393A90">
        <w:t>s</w:t>
      </w:r>
      <w:r w:rsidR="000136DC" w:rsidRPr="00393A90">
        <w:t xml:space="preserve"> </w:t>
      </w:r>
      <w:r w:rsidR="000136DC" w:rsidRPr="00393A90">
        <w:fldChar w:fldCharType="begin"/>
      </w:r>
      <w:r w:rsidR="00C77A71">
        <w:instrText xml:space="preserve"> ADDIN ZOTERO_ITEM CSL_CITATION {"citationID":"m745qinqm","properties":{"formattedCitation":"(Daly et al., 2008)","plainCitation":"(Daly et al., 2008)","noteIndex":0},"citationItems":[{"id":423,"uris":["http://zotero.org/groups/253597/items/FC8MMT6A"],"uri":["http://zotero.org/groups/253597/items/FC8MMT6A"],"itemData":{"id":423,"type":"report","title":"Mutual benefits: New York City's shift to mutual consent in teacher hiring","publisher":"TNTP","URL":"http://tntp.org/publications/view/mutual-benefits-new-york-citys-shift-to-mutual-consent-in-teacher-hiring","author":[{"family":"Daly","given":"Timothy"},{"family":"Keeling","given":"David"},{"family":"Grainger","given":"Rachel"},{"family":"Grundies","given":"Adele"}],"issued":{"date-parts":[["2008"]]},"accessed":{"date-parts":[["2014",10,6]]}}}],"schema":"https://github.com/citation-style-language/schema/raw/master/csl-citation.json"} </w:instrText>
      </w:r>
      <w:r w:rsidR="000136DC" w:rsidRPr="00393A90">
        <w:fldChar w:fldCharType="separate"/>
      </w:r>
      <w:r w:rsidR="000136DC" w:rsidRPr="00393A90">
        <w:t>(Daly et al., 2008)</w:t>
      </w:r>
      <w:r w:rsidR="000136DC" w:rsidRPr="00393A90">
        <w:fldChar w:fldCharType="end"/>
      </w:r>
      <w:r w:rsidR="000136DC" w:rsidRPr="00393A90">
        <w:t xml:space="preserve">. </w:t>
      </w:r>
    </w:p>
    <w:p w14:paraId="50F7880E" w14:textId="52CE2648" w:rsidR="00567B72" w:rsidRPr="00393A90" w:rsidRDefault="00B70780" w:rsidP="001346DF">
      <w:pPr>
        <w:spacing w:after="0" w:line="480" w:lineRule="auto"/>
        <w:ind w:firstLine="720"/>
        <w:contextualSpacing/>
      </w:pPr>
      <w:r w:rsidRPr="00393A90">
        <w:t xml:space="preserve">Gradually, hiring that </w:t>
      </w:r>
      <w:r w:rsidR="00985FB9" w:rsidRPr="00393A90">
        <w:t xml:space="preserve">once was controlled solely by </w:t>
      </w:r>
      <w:r w:rsidR="00E527BD" w:rsidRPr="00393A90">
        <w:t>central administrators</w:t>
      </w:r>
      <w:r w:rsidR="009B2B09" w:rsidRPr="00393A90">
        <w:t xml:space="preserve"> </w:t>
      </w:r>
      <w:r w:rsidRPr="00393A90">
        <w:t>began to shift toward the schools</w:t>
      </w:r>
      <w:r w:rsidR="006B125A" w:rsidRPr="00393A90">
        <w:t xml:space="preserve"> </w:t>
      </w:r>
      <w:r w:rsidR="006B125A" w:rsidRPr="00393A90">
        <w:fldChar w:fldCharType="begin"/>
      </w:r>
      <w:r w:rsidR="00C77A71">
        <w:instrText xml:space="preserve"> ADDIN ZOTERO_ITEM CSL_CITATION {"citationID":"OirK609g","properties":{"formattedCitation":"(Engel, Cannata, &amp; Curran, 2018)","plainCitation":"(Engel, Cannata, &amp; Curran, 2018)","noteIndex":0},"citationItems":[{"id":6,"uris":["http://zotero.org/users/1819980/items/IWUGSI5W"],"uri":["http://zotero.org/users/1819980/items/IWUGSI5W"],"itemData":{"id":6,"type":"article-journal","title":"Principal influence in teacher hiring: documenting decentralization over time","container-title":"Journal of Educational Administration","page":"277-296","volume":"56","issue":"3","abstract":"Purpose Over the past decade, policy researchers and advocates have called for the decentralization of teacher hiring decisions from district offices to school principals. The purpose of this paper is to document the trends across two and a half decades in principals? reported influence over teacher hiring decisions in the USA and explore how and whether principal influence varies systematically across contexts. Design/methodology/approach Regression analysis with secondary data using seven waves of nationally representative data from the Schools and Staffing Survey. Findings Principals report increased influence over the 25 years that the data span. While principals of urban schools were much more likely to report having less influence over teacher hiring compared to their non-urban counterparts in the late 1980s and early 1990s, their reported influence increased more than that of other principals. Research limitations/implications Empowering principals as primary decision-makers assumes that they have the best information on which to make hiring decisions. At the same time, other research suggests that local teacher labor market dynamics contribute to the inequitable sorting of teachers across schools. This study raises questions regarding the implications of the increased influence of principals in teacher hiring on equity of access to quality teachers across schools. Originality/value This is the first study to explore whether and how principal influence in teacher hiring decisions has changed over time.","DOI":"10.1108/JEA-05-2017-0061","ISSN":"0957-8234","journalAbbreviation":"Journal of Educational Admin","author":[{"family":"Engel","given":"Mimi"},{"family":"Cannata","given":"Marisa"},{"family":"Curran","given":"F. Chris"}],"issued":{"date-parts":[["2018"]]}}}],"schema":"https://github.com/citation-style-language/schema/raw/master/csl-citation.json"} </w:instrText>
      </w:r>
      <w:r w:rsidR="006B125A" w:rsidRPr="00393A90">
        <w:fldChar w:fldCharType="separate"/>
      </w:r>
      <w:r w:rsidR="006B125A" w:rsidRPr="00393A90">
        <w:t>(Engel, Cannata, &amp; Curran, 2018)</w:t>
      </w:r>
      <w:r w:rsidR="006B125A" w:rsidRPr="00393A90">
        <w:fldChar w:fldCharType="end"/>
      </w:r>
      <w:r w:rsidRPr="00393A90">
        <w:t>. Liu’s 200</w:t>
      </w:r>
      <w:r w:rsidR="005A6B0F" w:rsidRPr="00393A90">
        <w:t>2</w:t>
      </w:r>
      <w:r w:rsidRPr="00393A90">
        <w:t xml:space="preserve"> survey of hiring in four states found that </w:t>
      </w:r>
      <w:r w:rsidR="00A4405A" w:rsidRPr="00393A90">
        <w:t>77</w:t>
      </w:r>
      <w:r w:rsidRPr="00393A90">
        <w:t xml:space="preserve">% of new teachers reported that </w:t>
      </w:r>
      <w:r w:rsidR="00A4405A" w:rsidRPr="00393A90">
        <w:t>some or all of the process through which they were hired was school-based</w:t>
      </w:r>
      <w:r w:rsidR="00C77A71">
        <w:t xml:space="preserve"> </w:t>
      </w:r>
      <w:r w:rsidR="00C77A71">
        <w:fldChar w:fldCharType="begin"/>
      </w:r>
      <w:r w:rsidR="00BC56D9">
        <w:instrText xml:space="preserve"> ADDIN ZOTERO_ITEM CSL_CITATION {"citationID":"JfYX6xvy","properties":{"formattedCitation":"(Edward Liu, 2004)","plainCitation":"(Edward Liu, 2004)","dontUpdate":true,"noteIndex":0},"citationItems":[{"id":331,"uris":["http://zotero.org/groups/253597/items/EFCESJDQ"],"uri":["http://zotero.org/groups/253597/items/EFCESJDQ"],"itemData":{"id":331,"type":"thesis","title":"Information-rich, information-poor: New teachers' experiences of hiring in four states","publisher":"Harvard University","publisher-place":"Massachusetts","number-of-pages":"197","genre":"Ed.D.","source":"ProQuest","event-place":"Massachusetts","abstract":"Despite increased concern about issues related to teacher quality, there has been little empirical research on how teachers are hired and even less on teachers' experiences of the hiring process. Most existing studies of teacher hiring were conducted at a time of teacher surplus rather than shortage. They also tended to analyze hiring from the perspective of districts and schools, thus depicting it as a one-way process in which schools evaluate candidates, and obscuring the role hiring also plays in providing information and signals to applicants.\nThis dissertation, organized as a set of three articles, explores how new teachers are being hired today and presents findings from a survey of a representative random sample of 486 new teachers in California, Florida, Massachusetts, and Michigan. The study conceives of hiring as a two-way process and examines the extent to which the hiring process provides opportunities for prospective teachers and schools to collect rich information about, and form accurate impressions of, one another--an important prerequisite for achieving good matches between individuals and schools.\nAnalysis of the data reveals that while much of the hiring of new teachers is now decentralized or school-based, it is still relatively information-poor. Few candidates interact with current teachers, students, or parents during the hiring process. As a result, new teachers form only moderately accurate pictures of their future schools and jobs. The data also reveal that up to one third of new teachers in the four states are hired extremely late--i.e., after the school year has started. Finally, the study provides evidence that new teachers who do experience information-rich hiring are more satisfied with their jobs than new teachers who do not. These findings have implications for school and district efforts to improve teacher retention and teacher effectiveness.","URL":"http://search.proquest.com.ezp-prod1.hul.harvard.edu/pqdtft/docview/305192951/abstract/605259DD391541F9PQ/1?accountid=11311","title-short":"Information-rich, information-poor","language":"English","author":[{"family":"Liu","given":"Edward"}],"issued":{"date-parts":[["2004"]]},"accessed":{"date-parts":[["2014",9,9]]}}}],"schema":"https://github.com/citation-style-language/schema/raw/master/csl-citation.json"} </w:instrText>
      </w:r>
      <w:r w:rsidR="00C77A71">
        <w:fldChar w:fldCharType="separate"/>
      </w:r>
      <w:r w:rsidR="00C77A71" w:rsidRPr="00C77A71">
        <w:t>(Liu, 2004)</w:t>
      </w:r>
      <w:r w:rsidR="00C77A71">
        <w:fldChar w:fldCharType="end"/>
      </w:r>
      <w:r w:rsidR="00C77A71">
        <w:t xml:space="preserve">. </w:t>
      </w:r>
      <w:r w:rsidRPr="00393A90">
        <w:t xml:space="preserve">By 2012, </w:t>
      </w:r>
      <w:proofErr w:type="spellStart"/>
      <w:r w:rsidRPr="00393A90">
        <w:t>Cannata</w:t>
      </w:r>
      <w:proofErr w:type="spellEnd"/>
      <w:r w:rsidRPr="00393A90">
        <w:t xml:space="preserve"> and Engel </w:t>
      </w:r>
      <w:r w:rsidR="00046D30">
        <w:t>found</w:t>
      </w:r>
      <w:r w:rsidR="00101607" w:rsidRPr="00393A90">
        <w:t xml:space="preserve"> </w:t>
      </w:r>
      <w:r w:rsidRPr="00393A90">
        <w:t>that</w:t>
      </w:r>
      <w:r w:rsidR="00DD2E3C" w:rsidRPr="00393A90">
        <w:t xml:space="preserve"> </w:t>
      </w:r>
      <w:r w:rsidR="000136DC" w:rsidRPr="00393A90">
        <w:t>90% of principals nationally report</w:t>
      </w:r>
      <w:r w:rsidRPr="00393A90">
        <w:t>ed</w:t>
      </w:r>
      <w:r w:rsidR="000136DC" w:rsidRPr="00393A90">
        <w:t xml:space="preserve"> th</w:t>
      </w:r>
      <w:r w:rsidR="00985FB9" w:rsidRPr="00393A90">
        <w:t>ey</w:t>
      </w:r>
      <w:r w:rsidR="000136DC" w:rsidRPr="00393A90">
        <w:t xml:space="preserve"> </w:t>
      </w:r>
      <w:r w:rsidRPr="00393A90">
        <w:t>had</w:t>
      </w:r>
      <w:r w:rsidR="000136DC" w:rsidRPr="00393A90">
        <w:t xml:space="preserve"> “extensive autonomy” </w:t>
      </w:r>
      <w:r w:rsidR="00E550B4" w:rsidRPr="00393A90">
        <w:t xml:space="preserve">to </w:t>
      </w:r>
      <w:r w:rsidR="00985FB9" w:rsidRPr="00393A90">
        <w:t xml:space="preserve">select </w:t>
      </w:r>
      <w:r w:rsidR="000136DC" w:rsidRPr="00393A90">
        <w:t>teacher</w:t>
      </w:r>
      <w:r w:rsidR="00985FB9" w:rsidRPr="00393A90">
        <w:t>s</w:t>
      </w:r>
      <w:r w:rsidR="000136DC" w:rsidRPr="00393A90">
        <w:t xml:space="preserve"> </w:t>
      </w:r>
      <w:r w:rsidR="000136DC" w:rsidRPr="00393A90">
        <w:fldChar w:fldCharType="begin"/>
      </w:r>
      <w:r w:rsidR="00C77A71">
        <w:instrText xml:space="preserve"> ADDIN ZOTERO_ITEM CSL_CITATION {"citationID":"OC59Sm70","properties":{"formattedCitation":"(Cannata &amp; Engel, 2012, p. 459)","plainCitation":"(Cannata &amp; Engel, 2012, p. 459)","dontUpdate":true,"noteIndex":0},"citationItems":[{"id":425,"uris":["http://zotero.org/groups/253597/items/U8QWIZBI"],"uri":["http://zotero.org/groups/253597/items/U8QWIZBI"],"itemData":{"id":425,"type":"article-journal","title":"Does charter status determine preferences? Comparing the hiring preferences of charter and traditional public school principals","container-title":"Education Finance and Policy","page":"455-488","volume":"7","issue":"4","source":"MIT Press Journals","abstract":"The academic success of any school depends on its teachers. However, relatively little research exists on the qualities principals value in teacher hiring, and we know almost nothing about charter school principals’ preferences. This article addresses this gap in the literature using survey results for a matched sample of charter and traditional public school principals. We compare regression-adjusted survey responses of charter and traditional public school principals to examine whether charter school principals report placing more emphasis on teacher hiring than principals in traditional public schools and whether principals’ preferences for teacher qualifications and characteristics vary between charter and traditional public schools. While we find some mean differences in principals’ reported hiring focus and preferences across charter and traditional public schools, regression results indicate that these differences are driven not by charter status but by school characteristics, such as average teacher experience and school enrollment.","DOI":"10.1162/EDFP_a_00076","ISSN":"1557-3060","title-short":"Does Charter Status Determine Preferences?","journalAbbreviation":"Education Finance and Policy","author":[{"family":"Cannata","given":"Marisa"},{"family":"Engel","given":"Mimi"}],"issued":{"date-parts":[["2012",8,13]]}},"locator":"459"}],"schema":"https://github.com/citation-style-language/schema/raw/master/csl-citation.json"} </w:instrText>
      </w:r>
      <w:r w:rsidR="000136DC" w:rsidRPr="00393A90">
        <w:fldChar w:fldCharType="separate"/>
      </w:r>
      <w:r w:rsidR="000136DC" w:rsidRPr="00393A90">
        <w:t>(p. 459)</w:t>
      </w:r>
      <w:r w:rsidR="000136DC" w:rsidRPr="00393A90">
        <w:fldChar w:fldCharType="end"/>
      </w:r>
      <w:r w:rsidR="00BB6AC9" w:rsidRPr="00393A90">
        <w:t>.</w:t>
      </w:r>
      <w:r w:rsidR="00DD2E3C" w:rsidRPr="00393A90">
        <w:t xml:space="preserve"> </w:t>
      </w:r>
      <w:r w:rsidR="00BB6AC9" w:rsidRPr="00393A90">
        <w:t>Meanwhile</w:t>
      </w:r>
      <w:r w:rsidR="000136DC" w:rsidRPr="00393A90">
        <w:t xml:space="preserve">, </w:t>
      </w:r>
      <w:r w:rsidR="00E83789" w:rsidRPr="00393A90">
        <w:t xml:space="preserve">some </w:t>
      </w:r>
      <w:r w:rsidR="000136DC" w:rsidRPr="00393A90">
        <w:t xml:space="preserve">urban districts eliminated </w:t>
      </w:r>
      <w:r w:rsidR="00BB6AC9" w:rsidRPr="00393A90">
        <w:t xml:space="preserve">the right of </w:t>
      </w:r>
      <w:r w:rsidR="000136DC" w:rsidRPr="00393A90">
        <w:t>senior teachers</w:t>
      </w:r>
      <w:r w:rsidR="00BB6AC9" w:rsidRPr="00393A90">
        <w:t xml:space="preserve"> to “bump” junior </w:t>
      </w:r>
      <w:r w:rsidR="00E550B4" w:rsidRPr="00393A90">
        <w:t xml:space="preserve">teachers </w:t>
      </w:r>
      <w:r w:rsidR="00BB6AC9" w:rsidRPr="00393A90">
        <w:t>from their positions</w:t>
      </w:r>
      <w:r w:rsidR="00DA23DA" w:rsidRPr="00393A90">
        <w:t xml:space="preserve"> and thus </w:t>
      </w:r>
      <w:r w:rsidR="009B2B09" w:rsidRPr="00393A90">
        <w:t>ensur</w:t>
      </w:r>
      <w:r w:rsidR="00DA23DA" w:rsidRPr="00393A90">
        <w:t>ed</w:t>
      </w:r>
      <w:r w:rsidR="009B2B09" w:rsidRPr="00393A90">
        <w:t xml:space="preserve"> more stable staffing</w:t>
      </w:r>
      <w:r w:rsidR="00985FB9" w:rsidRPr="00393A90">
        <w:t xml:space="preserve"> for schools</w:t>
      </w:r>
      <w:r w:rsidR="00046D30">
        <w:t>.</w:t>
      </w:r>
      <w:r w:rsidR="00BB6AC9" w:rsidRPr="00393A90">
        <w:t xml:space="preserve"> </w:t>
      </w:r>
      <w:r w:rsidR="009B2B09" w:rsidRPr="00393A90">
        <w:t>S</w:t>
      </w:r>
      <w:r w:rsidR="008157A4" w:rsidRPr="00393A90">
        <w:t xml:space="preserve">uch changes enhanced the </w:t>
      </w:r>
      <w:r w:rsidR="00861BA3" w:rsidRPr="00393A90">
        <w:t>odds</w:t>
      </w:r>
      <w:r w:rsidR="008157A4" w:rsidRPr="00393A90">
        <w:t xml:space="preserve"> that </w:t>
      </w:r>
      <w:r w:rsidR="00985FB9" w:rsidRPr="00393A90">
        <w:t xml:space="preserve">principals </w:t>
      </w:r>
      <w:r w:rsidR="008157A4" w:rsidRPr="00393A90">
        <w:t xml:space="preserve">could hire the teachers </w:t>
      </w:r>
      <w:r w:rsidR="009B2B09" w:rsidRPr="00393A90">
        <w:t xml:space="preserve">they thought </w:t>
      </w:r>
      <w:r w:rsidR="008157A4" w:rsidRPr="00393A90">
        <w:t xml:space="preserve">best fit their </w:t>
      </w:r>
      <w:r w:rsidR="00690AB0" w:rsidRPr="00393A90">
        <w:t xml:space="preserve">school’s </w:t>
      </w:r>
      <w:r w:rsidR="008157A4" w:rsidRPr="00393A90">
        <w:t>needs</w:t>
      </w:r>
      <w:r w:rsidR="009B2B09" w:rsidRPr="00393A90">
        <w:t xml:space="preserve">. </w:t>
      </w:r>
    </w:p>
    <w:p w14:paraId="671F0830" w14:textId="20E71BF3" w:rsidR="00DA23DA" w:rsidRPr="00393A90" w:rsidRDefault="00567B72" w:rsidP="001346DF">
      <w:pPr>
        <w:spacing w:after="0" w:line="480" w:lineRule="auto"/>
        <w:ind w:firstLine="720"/>
        <w:contextualSpacing/>
      </w:pPr>
      <w:r w:rsidRPr="00393A90">
        <w:t>D</w:t>
      </w:r>
      <w:r w:rsidR="009B2B09" w:rsidRPr="00393A90">
        <w:t xml:space="preserve">espite clear </w:t>
      </w:r>
      <w:r w:rsidR="008157A4" w:rsidRPr="00393A90">
        <w:t xml:space="preserve">recommendations </w:t>
      </w:r>
      <w:r w:rsidR="009B2B09" w:rsidRPr="00393A90">
        <w:t>about the importance of granting schools more autonomy in hiring,</w:t>
      </w:r>
      <w:r w:rsidR="00101607" w:rsidRPr="00393A90">
        <w:t xml:space="preserve"> </w:t>
      </w:r>
      <w:r w:rsidR="002639A2" w:rsidRPr="00393A90">
        <w:t xml:space="preserve">few </w:t>
      </w:r>
      <w:r w:rsidR="009B2B09" w:rsidRPr="00393A90">
        <w:t xml:space="preserve">models </w:t>
      </w:r>
      <w:r w:rsidR="00AF758E" w:rsidRPr="00393A90">
        <w:t xml:space="preserve">exist </w:t>
      </w:r>
      <w:r w:rsidR="00F07E08" w:rsidRPr="00393A90">
        <w:t xml:space="preserve">for </w:t>
      </w:r>
      <w:r w:rsidR="009B2B09" w:rsidRPr="00393A90">
        <w:t>schools</w:t>
      </w:r>
      <w:r w:rsidR="00E83789" w:rsidRPr="00393A90">
        <w:t xml:space="preserve"> </w:t>
      </w:r>
      <w:r w:rsidR="00F07E08" w:rsidRPr="00393A90">
        <w:t xml:space="preserve">to </w:t>
      </w:r>
      <w:r w:rsidR="00E83789" w:rsidRPr="00393A90">
        <w:t xml:space="preserve">consult as they </w:t>
      </w:r>
      <w:r w:rsidR="00DA23DA" w:rsidRPr="00393A90">
        <w:t xml:space="preserve">exercise that right. </w:t>
      </w:r>
      <w:r w:rsidR="008157A4" w:rsidRPr="00393A90">
        <w:t xml:space="preserve">Arguably, </w:t>
      </w:r>
      <w:r w:rsidR="00861BA3" w:rsidRPr="00393A90">
        <w:t xml:space="preserve">effective </w:t>
      </w:r>
      <w:r w:rsidR="008157A4" w:rsidRPr="00393A90">
        <w:t xml:space="preserve">hiring </w:t>
      </w:r>
      <w:r w:rsidR="00861BA3" w:rsidRPr="00393A90">
        <w:t xml:space="preserve">is </w:t>
      </w:r>
      <w:r w:rsidR="008157A4" w:rsidRPr="00393A90">
        <w:t xml:space="preserve">the </w:t>
      </w:r>
      <w:r w:rsidR="00861BA3" w:rsidRPr="00393A90">
        <w:t xml:space="preserve">first, essential step in all subsequent efforts to </w:t>
      </w:r>
      <w:r w:rsidR="009B2B09" w:rsidRPr="00393A90">
        <w:t xml:space="preserve">build </w:t>
      </w:r>
      <w:r w:rsidR="00861BA3" w:rsidRPr="00393A90">
        <w:t xml:space="preserve">human capital </w:t>
      </w:r>
      <w:r w:rsidR="007D3C38" w:rsidRPr="00393A90">
        <w:t>within schools</w:t>
      </w:r>
      <w:r w:rsidR="00861BA3" w:rsidRPr="00393A90">
        <w:t xml:space="preserve">, but </w:t>
      </w:r>
      <w:r w:rsidR="00E83789" w:rsidRPr="00393A90">
        <w:t>with a few notable exceptions</w:t>
      </w:r>
      <w:r w:rsidR="00AF758E" w:rsidRPr="00393A90">
        <w:t xml:space="preserve"> discussed below</w:t>
      </w:r>
      <w:r w:rsidR="00F347A9" w:rsidRPr="00393A90">
        <w:t xml:space="preserve"> </w:t>
      </w:r>
      <w:r w:rsidR="00F347A9" w:rsidRPr="00393A90">
        <w:fldChar w:fldCharType="begin"/>
      </w:r>
      <w:r w:rsidR="00C77A71">
        <w:instrText xml:space="preserve"> ADDIN ZOTERO_ITEM CSL_CITATION {"citationID":"JpgNEpJb","properties":{"formattedCitation":"(Cannata et al., 2017; DeArmond, Gross, &amp; Goldhaber, 2010; Engel &amp; Curran, 2016; Jabbar, 2018)","plainCitation":"(Cannata et al., 2017; DeArmond, Gross, &amp; Goldhaber, 2010; Engel &amp; Curran, 2016; Jabbar, 2018)","noteIndex":0},"citationItems":[{"id":1069,"uris":["http://zotero.org/groups/253597/items/7Y2NRU7B"],"uri":["http://zotero.org/groups/253597/items/7Y2NRU7B"],"itemData":{"id":1069,"type":"article-journal","title":"Using Teacher Effectiveness Data for Information-Rich Hiring","container-title":"Educational Administration Quarterly","page":"180-222","volume":"53","issue":"2","source":"SAGE Journals","abstract":"Purpose: New teacher effectiveness measures have the potential to influence how principals hire teachers as they provide new and richer information about candidates to a traditionally information-poor process. This article examines how the hiring process is changing as a result of teacher evaluation reforms. Research Methods: Data come from interviews with more than 100 central office personnel and 76 principals in six urban school districts and two charter management organizations. These sites were systematically sampled based on the amount of time and resources devoted to creating data systems and implementing processes that allow principals access to teacher effectiveness data. In addition to the fieldwork, we also surveyed all principals in six of the eight systems. A total of 795 principals responded to the survey, with an overall response rate of 85%. Findings: The findings suggest that while teacher effectiveness data can be used to inform hiring decisions there is variation in how and the extent to which principals use these measures in hiring. This variation is explained by central office practices as they mediated how principals approached teacher effectiveness data in the hiring process, as well as individual principal characteristics such as principal knowledge and skills, perceived validity of data, and social capital. Implications for Research and Practice: Our results demonstrate ways in which school systems and principals are incorporating teacher effectiveness data into the hiring process. Both principal preparation programs and school systems should focus on ensuring that principals have the skills and resources to use data for human capital decisions.","DOI":"10.1177/0013161X16681629","ISSN":"0013-161X","journalAbbreviation":"Educational Administration Quarterly","language":"en","author":[{"family":"Cannata","given":"Marisa"},{"family":"Rubin","given":"Mollie"},{"family":"Goldring","given":"Ellen"},{"family":"Grissom","given":"Jason A."},{"family":"Neumerski","given":"Christine M."},{"family":"Drake","given":"Timothy A."},{"family":"Schuermann","given":"Patrick"}],"issued":{"date-parts":[["2017",4,1]]}}},{"id":564,"uris":["http://zotero.org/groups/253597/items/EKQ47ES6"],"uri":["http://zotero.org/groups/253597/items/EKQ47ES6"],"itemData":{"id":564,"type":"article-journal","title":"Is it better to be good or lucky? Decentralized teacher selection in 10 elementary schools","container-title":"Educational Administration Quarterly","page":"322-362","volume":"46","issue":"3","source":"eaq.sagepub.com.ezp-prod1.hul.harvard.edu","abstract":"In this article, the authors explore how school-based hiring reforms play out among schools serving different students in different locations within a single district. In particular, they consider how the intersection of school-based capacity and local school context affect teacher selection practice and outcomes. The analysis is based on a qualitative field study that describes recruitment and interview practices in 10 elementary schools in a large, decentralized urban school district. In addition to conducting interviews with school and district personnel, the authors observed a district-run training session for school-based interview teams and examined district and school documents, including district administrative data on vacancies and assignments for the 2006-2007 school year. All of the schools followed a common hiring procedure, but the authors found striking differences in the extent to which the schools actively recruited teachers and articulated consistent hiring priorities. The authors argue that these differences and the schools’ subsequent hiring outcomes are contingent on a complex interaction of school-based knowledge, resource constraints, and each school’s relative standing in the district’s internal labor market.The article highlights contingencies that offer an important caveat to the premise that school-based hiring will, by virtue of empowerment alone, lead to more effective teacher recruitment and selection.","DOI":"10.1177/0013161X10365824","ISSN":"0013-161X, 1552-3519","title-short":"Is It Better to Be Good or Lucky?","journalAbbreviation":"Educational Administration Quarterly","language":"en","author":[{"family":"DeArmond","given":"Michael"},{"family":"Gross","given":"Betheny"},{"family":"Goldhaber","given":"Dan"}],"issued":{"date-parts":[["2010",8,1]]}}},{"id":2156,"uris":["http://zotero.org/users/1819980/items/3EKKH8UL"],"uri":["http://zotero.org/users/1819980/items/3EKKH8UL"],"itemData":{"id":2156,"type":"article-journal","title":"Toward understanding principals’ hiring practices","container-title":"Journal of Educational Administration; Armidale","page":"173-190","volume":"54","issue":"2","source":"ProQuest","abstract":"Purpose\n– The purpose of this paper is to explore variation across principals in terms of the number and types of strategies they engage in to find teachers to fill the vacancies in their schools. The practices that the authors consider to be strategic are aligned with the district’s goals and objectives for teacher recruitment.\n– The authors selected 31 schools from the Chicago Public Schools system through a combination of stratified random sampling and purposive sampling. Through analysis of qualitative interviews with the 31 principals of these schools, the authors explore a range of principals’ hiring strategies and provide brief case examples to illuminate differences in hiring practices across principals.\n– The authors find that the majority of principals in the sample engage in relatively few of the practices considered strategic. Interestingly, sample principals who engaged in seven or more strategic practices were more likely to work in high schools than in elementary schools.\n– While the range of strategic hiring practices the authors explore provides a starting point for analyzing principals’ hiring practices, it is important to recognize that the list of strategies the authors consider is not exhaustive. For instance, the context of the study did not allow the authors to analyze practices such as the consideration of teacher value-added scores.\n– This study should be replicated in other contexts in order to see whether and how principals’ hiring practices vary by country, geographic location, urbanicity, and other factors.\n– This study is the first, to the authors’ knowledge, to detail principals’ hiring practices in relation to their district’s teacher recruitment plan with the aim of adding to the knowledge base on teacher hiring.","DOI":"http://dx.doi.org.ezp-prod1.hul.harvard.edu/10.1108/JEA-04-2014-0049","ISSN":"09578234","language":"English","author":[{"family":"Engel","given":"Mimi"},{"family":"Curran","given":"F. Chris"}],"issued":{"date-parts":[["2016"]]}}},{"id":2158,"uris":["http://zotero.org/users/1819980/items/JR3NKDQE"],"uri":["http://zotero.org/users/1819980/items/JR3NKDQE"],"itemData":{"id":2158,"type":"article-journal","title":"Recruiting “talent”: school choice and teacher hiring in New Orleans","container-title":"Educational Administration Quarterly","page":"115-151","volume":"54","issue":"1","source":"SAGE Journals","abstract":"Purpose: The purpose of this study is to examine school leaders’ preferences and practices in an environment of widespread decentralization, privatization, and school choice. In New Orleans, such reforms have been enacted citywide since Hurricane Katrina, making it an ideal site to examine what happens when policy makers lift restrictions for school leaders—and remove protections for teachers—related to teacher hiring on a large scale. Research Methods/Approach: In this exploratory study, I analyze qualitative data to examine school leaders’ preferences and practices when recruiting teachers in New Orleans. The data for the study come from 94 interviews with principals, district leaders, and charter network leaders. Findings: School leaders had different conceptions of “talent” and “fit,” and used a variety of strategies to recruit teachers. School districts and charter networks both supported and constrained school leaders’ autonomy and recruitment practices by screening applicants or setting guidelines and criteria. Other intermediary organizations also played a role in shaping the teacher labor market. School choice also posed unique challenges for teacher recruitment. Implications: Overall, expansive choice policies in New Orleans appear to foster flexibility and variation in teacher hiring strategies (although not in salary), as expected in a decentralized system. However, these policies and strategies appear also to have other consequences, including greater instability or “churn,” unpredictability, and a bifurcated teaching force.","DOI":"10.1177/0013161X17721607","ISSN":"0013-161X","title-short":"Recruiting “Talent”","journalAbbreviation":"Educational Administration Quarterly","language":"en","author":[{"family":"Jabbar","given":"Huriya"}],"issued":{"date-parts":[["2018",2,1]]}}}],"schema":"https://github.com/citation-style-language/schema/raw/master/csl-citation.json"} </w:instrText>
      </w:r>
      <w:r w:rsidR="00F347A9" w:rsidRPr="00393A90">
        <w:fldChar w:fldCharType="separate"/>
      </w:r>
      <w:r w:rsidR="00957A90" w:rsidRPr="00393A90">
        <w:t>(Cannata et al., 2017; DeArmond, Gross, &amp; Goldhaber, 2010; Engel &amp; Curran, 2016; Jabbar, 2018)</w:t>
      </w:r>
      <w:r w:rsidR="00F347A9" w:rsidRPr="00393A90">
        <w:fldChar w:fldCharType="end"/>
      </w:r>
      <w:r w:rsidR="00E83789" w:rsidRPr="00393A90">
        <w:t xml:space="preserve">, researchers have largely ignored </w:t>
      </w:r>
      <w:r w:rsidR="00957A90" w:rsidRPr="00393A90">
        <w:t xml:space="preserve">how </w:t>
      </w:r>
      <w:r w:rsidR="00AF758E" w:rsidRPr="00393A90">
        <w:t xml:space="preserve">school-based hiring </w:t>
      </w:r>
      <w:r w:rsidR="00957A90" w:rsidRPr="00393A90">
        <w:t>is enacted</w:t>
      </w:r>
      <w:r w:rsidR="00AF758E" w:rsidRPr="00393A90">
        <w:t>.</w:t>
      </w:r>
      <w:r w:rsidR="00C34088" w:rsidRPr="00393A90">
        <w:t xml:space="preserve"> </w:t>
      </w:r>
    </w:p>
    <w:p w14:paraId="5109C75C" w14:textId="559EDC92" w:rsidR="000136DC" w:rsidRPr="00393A90" w:rsidRDefault="00957A90" w:rsidP="001346DF">
      <w:pPr>
        <w:spacing w:after="0" w:line="480" w:lineRule="auto"/>
        <w:ind w:firstLine="720"/>
        <w:contextualSpacing/>
      </w:pPr>
      <w:r w:rsidRPr="00393A90">
        <w:t>Instead</w:t>
      </w:r>
      <w:r w:rsidR="00C34088" w:rsidRPr="00393A90">
        <w:t xml:space="preserve">, </w:t>
      </w:r>
      <w:r w:rsidR="00AE4C84" w:rsidRPr="00393A90">
        <w:t>scholars</w:t>
      </w:r>
      <w:r w:rsidR="00C34088" w:rsidRPr="00393A90">
        <w:t xml:space="preserve"> have focused on the criteria principals</w:t>
      </w:r>
      <w:r w:rsidR="00393A90">
        <w:t xml:space="preserve"> </w:t>
      </w:r>
      <w:r w:rsidR="00DA23DA" w:rsidRPr="00393A90">
        <w:t xml:space="preserve">use </w:t>
      </w:r>
      <w:r w:rsidR="00C34088" w:rsidRPr="00393A90">
        <w:t xml:space="preserve">in </w:t>
      </w:r>
      <w:r w:rsidR="00DA23DA" w:rsidRPr="00393A90">
        <w:t xml:space="preserve">choosing </w:t>
      </w:r>
      <w:r w:rsidR="00C34088" w:rsidRPr="00393A90">
        <w:t xml:space="preserve">teachers </w:t>
      </w:r>
      <w:r w:rsidR="00C34088" w:rsidRPr="00393A90">
        <w:fldChar w:fldCharType="begin"/>
      </w:r>
      <w:r w:rsidR="00C77A71">
        <w:instrText xml:space="preserve"> ADDIN ZOTERO_ITEM CSL_CITATION {"citationID":"PJhzM5qE","properties":{"formattedCitation":"(Cannata &amp; Engel, 2012; Harris, Rutledge, Ingle, &amp; Thompson, 2010; Rutledge, Harris, &amp; Ingle, 2010)","plainCitation":"(Cannata &amp; Engel, 2012; Harris, Rutledge, Ingle, &amp; Thompson, 2010; Rutledge, Harris, &amp; Ingle, 2010)","noteIndex":0},"citationItems":[{"id":425,"uris":["http://zotero.org/groups/253597/items/U8QWIZBI"],"uri":["http://zotero.org/groups/253597/items/U8QWIZBI"],"itemData":{"id":425,"type":"article-journal","title":"Does charter status determine preferences? Comparing the hiring preferences of charter and traditional public school principals","container-title":"Education Finance and Policy","page":"455-488","volume":"7","issue":"4","source":"MIT Press Journals","abstract":"The academic success of any school depends on its teachers. However, relatively little research exists on the qualities principals value in teacher hiring, and we know almost nothing about charter school principals’ preferences. This article addresses this gap in the literature using survey results for a matched sample of charter and traditional public school principals. We compare regression-adjusted survey responses of charter and traditional public school principals to examine whether charter school principals report placing more emphasis on teacher hiring than principals in traditional public schools and whether principals’ preferences for teacher qualifications and characteristics vary between charter and traditional public schools. While we find some mean differences in principals’ reported hiring focus and preferences across charter and traditional public schools, regression results indicate that these differences are driven not by charter status but by school characteristics, such as average teacher experience and school enrollment.","DOI":"10.1162/EDFP_a_00076","ISSN":"1557-3060","title-short":"Does Charter Status Determine Preferences?","journalAbbreviation":"Education Finance and Policy","author":[{"family":"Cannata","given":"Marisa"},{"family":"Engel","given":"Mimi"}],"issued":{"date-parts":[["2012",8,13]]}}},{"id":596,"uris":["http://zotero.org/groups/253597/items/WIB7PM9I"],"uri":["http://zotero.org/groups/253597/items/WIB7PM9I"],"itemData":{"id":596,"type":"article-journal","title":"Mix and match: what principals really look for when hiring teachers","container-title":"Education Finance and Policy","page":"228-246","volume":"5","issue":"2","source":"MIT Press Journals","abstract":"The vast majority of research and policy related to teacher quality focuses on the supply of teachers and ignores teacher demand. In particular, the important role of school principals in hiring teachers is rarely considered. Using interviews of school principals in a midsized Florida school district, we provide an exploratory mixed methods analysis of the teacher characteristics principals prefer. Our findings contradict the conventional wisdom that principals undervalue content knowledge and intelligence. Principals in our study ranked content knowledge third among a list of twelve characteristics. Intelligence does appear less important at first glance, but this is apparently because principals believe all applicants who meet certification requirements meet a minimum threshold on intelligence and because some intelligent teachers have difficulty connecting with students. More generally, we find that principals prefer an “individual mix” of personal and professional qualities. They also create an “organizational mix,” hiring teachers who differ from those already in the school in terms of race, gender, experience, and skills, and an “organizational match,” in which teachers have similar work habits and a high propensity to remain with the school over time. Because of tenure rules, many principals also prefer less experienced (untenured) teachers, even though research suggests that they are less effective.","DOI":"10.1162/edfp.2010.5.2.5205","ISSN":"1557-3060","title-short":"Mix and Match","journalAbbreviation":"Education Finance and Policy","author":[{"family":"Harris","given":"Douglas N."},{"family":"Rutledge","given":"Stacey A."},{"family":"Ingle","given":"William K."},{"family":"Thompson","given":"Cynthia C."}],"issued":{"date-parts":[["2010",2,23]]}}},{"id":316,"uris":["http://zotero.org/</w:instrText>
      </w:r>
      <w:r w:rsidR="00C77A71">
        <w:rPr>
          <w:rFonts w:hint="eastAsia"/>
        </w:rPr>
        <w:instrText xml:space="preserve">groups/253597/items/4QRBA32M"],"uri":["http://zotero.org/groups/253597/items/4QRBA32M"],"itemData":{"id":316,"type":"article-journal","title":"How principals </w:instrText>
      </w:r>
      <w:r w:rsidR="00C77A71">
        <w:rPr>
          <w:rFonts w:hint="eastAsia"/>
        </w:rPr>
        <w:instrText>“</w:instrText>
      </w:r>
      <w:r w:rsidR="00C77A71">
        <w:rPr>
          <w:rFonts w:hint="eastAsia"/>
        </w:rPr>
        <w:instrText>bridge and buffer</w:instrText>
      </w:r>
      <w:r w:rsidR="00C77A71">
        <w:rPr>
          <w:rFonts w:hint="eastAsia"/>
        </w:rPr>
        <w:instrText>”</w:instrText>
      </w:r>
      <w:r w:rsidR="00C77A71">
        <w:rPr>
          <w:rFonts w:hint="eastAsia"/>
        </w:rPr>
        <w:instrText xml:space="preserve"> the new demands of teacher quality and accountability: a mixed</w:instrText>
      </w:r>
      <w:r w:rsidR="00C77A71">
        <w:rPr>
          <w:rFonts w:hint="eastAsia"/>
        </w:rPr>
        <w:instrText>‐</w:instrText>
      </w:r>
      <w:r w:rsidR="00C77A71">
        <w:rPr>
          <w:rFonts w:hint="eastAsia"/>
        </w:rPr>
        <w:instrText>methods analysis of teacher hiring","container-title":"American Journal of Education","page":"211-242","volume":"116","issue":"2","source":"JSTOR","abstract":"In this mixed</w:instrText>
      </w:r>
      <w:r w:rsidR="00C77A71">
        <w:rPr>
          <w:rFonts w:hint="eastAsia"/>
        </w:rPr>
        <w:instrText>‐</w:instrText>
      </w:r>
      <w:r w:rsidR="00C77A71">
        <w:rPr>
          <w:rFonts w:hint="eastAsia"/>
        </w:rPr>
        <w:instrText>methods study, we examine the degree to which district</w:instrText>
      </w:r>
      <w:r w:rsidR="00C77A71">
        <w:rPr>
          <w:rFonts w:hint="eastAsia"/>
        </w:rPr>
        <w:instrText>‐</w:instrText>
      </w:r>
      <w:r w:rsidR="00C77A71">
        <w:rPr>
          <w:rFonts w:hint="eastAsia"/>
        </w:rPr>
        <w:instrText xml:space="preserve"> and building</w:instrText>
      </w:r>
      <w:r w:rsidR="00C77A71">
        <w:rPr>
          <w:rFonts w:hint="eastAsia"/>
        </w:rPr>
        <w:instrText>‐</w:instrText>
      </w:r>
      <w:r w:rsidR="00C77A71">
        <w:rPr>
          <w:rFonts w:hint="eastAsia"/>
        </w:rPr>
        <w:instrText>level administrators accommodate teacher</w:instrText>
      </w:r>
      <w:r w:rsidR="00C77A71">
        <w:rPr>
          <w:rFonts w:hint="eastAsia"/>
        </w:rPr>
        <w:instrText>‐</w:instrText>
      </w:r>
      <w:r w:rsidR="00C77A71">
        <w:rPr>
          <w:rFonts w:hint="eastAsia"/>
        </w:rPr>
        <w:instrText>quality and test</w:instrText>
      </w:r>
      <w:r w:rsidR="00C77A71">
        <w:rPr>
          <w:rFonts w:hint="eastAsia"/>
        </w:rPr>
        <w:instrText>‐</w:instrText>
      </w:r>
      <w:r w:rsidR="00C77A71">
        <w:rPr>
          <w:rFonts w:hint="eastAsia"/>
        </w:rPr>
        <w:instrText>based accountability policies in their hiring practices. We find that administrators negotiated local hiring goals with characteristics emphasized by federal and state teacher</w:instrText>
      </w:r>
      <w:r w:rsidR="00C77A71">
        <w:rPr>
          <w:rFonts w:hint="eastAsia"/>
        </w:rPr>
        <w:instrText>‐</w:instrText>
      </w:r>
      <w:r w:rsidR="00C77A71">
        <w:rPr>
          <w:rFonts w:hint="eastAsia"/>
        </w:rPr>
        <w:instrText xml:space="preserve">quality policies, such as knowledge of the subject and teaching skills. While district administrators and principals largely </w:instrText>
      </w:r>
      <w:r w:rsidR="00C77A71">
        <w:rPr>
          <w:rFonts w:hint="eastAsia"/>
        </w:rPr>
        <w:instrText>“</w:instrText>
      </w:r>
      <w:r w:rsidR="00C77A71">
        <w:rPr>
          <w:rFonts w:hint="eastAsia"/>
        </w:rPr>
        <w:instrText>bridged</w:instrText>
      </w:r>
      <w:r w:rsidR="00C77A71">
        <w:rPr>
          <w:rFonts w:hint="eastAsia"/>
        </w:rPr>
        <w:instrText>”</w:instrText>
      </w:r>
      <w:r w:rsidR="00C77A71">
        <w:rPr>
          <w:rFonts w:hint="eastAsia"/>
        </w:rPr>
        <w:instrText xml:space="preserve"> to external certification requirements, some principals </w:instrText>
      </w:r>
      <w:r w:rsidR="00C77A71">
        <w:rPr>
          <w:rFonts w:hint="eastAsia"/>
        </w:rPr>
        <w:instrText>“</w:instrText>
      </w:r>
      <w:r w:rsidR="00C77A71">
        <w:rPr>
          <w:rFonts w:hint="eastAsia"/>
        </w:rPr>
        <w:instrText>buffered</w:instrText>
      </w:r>
      <w:r w:rsidR="00C77A71">
        <w:rPr>
          <w:rFonts w:hint="eastAsia"/>
        </w:rPr>
        <w:instrText>”</w:instrText>
      </w:r>
      <w:r w:rsidR="00C77A71">
        <w:rPr>
          <w:rFonts w:hint="eastAsia"/>
        </w:rPr>
        <w:instrText xml:space="preserve"> their hiring decisions from the pressures of test</w:instrText>
      </w:r>
      <w:r w:rsidR="00C77A71">
        <w:rPr>
          <w:rFonts w:hint="eastAsia"/>
        </w:rPr>
        <w:instrText>‐</w:instrText>
      </w:r>
      <w:r w:rsidR="00C77A71">
        <w:rPr>
          <w:rFonts w:hint="eastAsia"/>
        </w:rPr>
        <w:instrText>based accountability. Principals who bridged to test</w:instrText>
      </w:r>
      <w:r w:rsidR="00C77A71">
        <w:rPr>
          <w:rFonts w:hint="eastAsia"/>
        </w:rPr>
        <w:instrText>‐</w:instrText>
      </w:r>
      <w:r w:rsidR="00C77A71">
        <w:rPr>
          <w:rFonts w:hint="eastAsia"/>
        </w:rPr>
        <w:instrText>based accountability gave greater weight to subject knowledge and teaching skills. We find that bridging and buffering differs by policy and cannot be easily applied to accountability policies. Specifically, separating the indirect effect of external ac</w:instrText>
      </w:r>
      <w:r w:rsidR="00C77A71">
        <w:instrText xml:space="preserve">countability from other policies influencing principal hiring is difficult. Our analysis also highlights tensions among local, state, and federal policies regarding teacher quality and the potential of accountability to permeate noninstructional school decision making.","DOI":"10.1086/649436","ISSN":"0195-6744","title-short":"How Principals “Bridge and Buffer” the New Demands of Teacher Quality and Accountability","journalAbbreviation":"American Journal of Education","author":[{"family":"Rutledge","given":"Stacey A."},{"family":"Harris","given":"Douglas N."},{"family":"Ingle","given":"William K."}],"issued":{"date-parts":[["2010",2,1]]}}}],"schema":"https://github.com/citation-style-language/schema/raw/master/csl-citation.json"} </w:instrText>
      </w:r>
      <w:r w:rsidR="00C34088" w:rsidRPr="00393A90">
        <w:fldChar w:fldCharType="separate"/>
      </w:r>
      <w:r w:rsidRPr="00393A90">
        <w:t>(Cannata &amp; Engel, 2012; Harris, Rutledge, Ingle, &amp; Thompson, 2010; Rutledge, Harris, &amp; Ingle, 2010)</w:t>
      </w:r>
      <w:r w:rsidR="00C34088" w:rsidRPr="00393A90">
        <w:fldChar w:fldCharType="end"/>
      </w:r>
      <w:r w:rsidR="00DA23DA" w:rsidRPr="00393A90">
        <w:t>;</w:t>
      </w:r>
      <w:r w:rsidR="00BF114F" w:rsidRPr="00393A90">
        <w:t xml:space="preserve"> </w:t>
      </w:r>
      <w:r w:rsidR="004B5E94" w:rsidRPr="00393A90">
        <w:t xml:space="preserve">what teachers </w:t>
      </w:r>
      <w:r w:rsidR="00DA23DA" w:rsidRPr="00393A90">
        <w:t xml:space="preserve">seek </w:t>
      </w:r>
      <w:r w:rsidR="004B5E94" w:rsidRPr="00393A90">
        <w:t xml:space="preserve">in schools </w:t>
      </w:r>
      <w:r w:rsidR="004B5E94" w:rsidRPr="00393A90">
        <w:fldChar w:fldCharType="begin"/>
      </w:r>
      <w:r w:rsidR="00C77A71">
        <w:instrText xml:space="preserve"> ADDIN ZOTERO_ITEM CSL_CITATION {"citationID":"M10yyYCg","properties":{"formattedCitation":"(Boyd, Lankford, Loeb, &amp; Wyckoff, 2005; Cannata, 2010; Engel, Jacob, &amp; Curran, 2014; S. M. Johnson &amp; Birkeland, 2003)","plainCitation":"(Boyd, Lankford, Loeb, &amp; Wyckoff, 2005; Cannata, 2010; Engel, Jacob, &amp; Curran, 2014; S. M. Johnson &amp; Birkeland, 2003)","noteIndex":0},"citationItems":[{"id":574,"uris":["http://zotero.org/groups/253597/items/HE987R6R"],"uri":["http://zotero.org/groups/253597/items/HE987R6R"],"itemData":{"id":574,"type":"article-journal","title":"The draw of home: How teachers' preferences for proximity disadvantage urban schools","container-title":"Journal of Policy Analysis and Management","page":"113-132","volume":"24","issue":"1","source":"Wiley Online Library","abstract":"This paper explores a little-understood aspect of labor markets, their spatial geography. Using data from New York State, we find teacher labor markets to be geographically very small. Teachers express preferences to teach close to where they grew up and, controlling for proximity, they prefer areas with characteristics similar to their hometown. We discuss implications of these preferences for the successful recruitment of teachers, including the potential benefits of local recruiting and training. We also discuss implications for the modeling of teacher labor markets, including the possible biases that arise in estimates of compensating differentials when distance is omitted from the analyses. This study contributes to the literature on the geography of labor markets more generally by employing data on residential location during childhood instead of current residence, which may be endogenous to job choice. © 2005 by the Association for Public Policy Analysis and Management.","DOI":"10.1002/pam.20072","ISSN":"1520-6688","title-short":"The draw of home","journalAbbreviation":"J. Pol. Anal. Manage.","language":"en","author":[{"family":"Boyd","given":"Donald"},{"family":"Lankford","given":"Hamilton"},{"family":"Loeb","given":"Susanna"},{"family":"Wyckoff","given":"James"}],"issued":{"date-parts":[["2005",12,1]]}}},{"id":204,"uris":["http://zotero.org/groups/253597/items/4DVS95GU"],"uri":["http://zotero.org/groups/253597/items/4DVS95GU"],"itemData":{"id":204,"type":"article-journal","title":"Understanding the teacher job search process: Espoused preferences and preferences in use","container-title":"Teachers College Record","page":"2889–2934","volume":"112","issue":"12","source":"Google Scholar","title-short":"Understanding the teacher job search process","author":[{"family":"Cannata","given":"Marisa"}],"issued":{"date-parts":[["2010"]]}}},{"id":2155,"uris":["http://zotero.org/users/1819980/items/7C9ILA7M"],"uri":["http://zotero.org/users/1819980/items/7C9ILA7M"],"itemData":{"id":2155,"type":"article-journal","title":"New evidence on teacher labor supply","container-title":"American Educational Research Journal","page":"36-72","volume":"51","issue":"1","source":"SAGE Journals","abstract":"Recent evidence on the large variance in teacher effectiveness has spurred interest in teacher labor markets. Research documents that better qualified teachers typically work in more advantaged schools but cannot determine the relative importance of supply versus demand. To isolate teacher preferences, we document which schools prospective teachers interviewed at during job fairs in Chicago. We find substantial variation in the number of applicants per school, ranging from under five to over 300. Schools serving more advantaged students have more applicants per vacancy, on average, and teacher preferences vary systematically by their own demographic characteristics. School geographic location is highly predictive of applications, even after controlling for distance from applicants’ home addresses and a host of school and neighborhood characteristics.","DOI":"10.3102/0002831213503031","ISSN":"0002-8312","journalAbbreviation":"American Educational Research Journal","language":"en","author":[{"family":"Engel","given":"Mimi"},{"family":"Jacob","given":"Brian A."},{"family":"Curran","given":"F. Chris"}],"issued":{"date-parts":[["2014",2,1]]}}},{"id":211,"uris":["http://zotero.org/groups/253597/items/5SF8P54I"],"uri":["http://zotero.org/groups/253597/items/5SF8P54I"],"itemData":{"id":211,"type":"article-journal","title":"Pursuing a “sense of success”: New teachers explain their career decisions","container-title":"American Educational Research Journal","page":"581–617","volume":"40","issue":"3","author":[{"family":"Johnson","given":"Susan Moore"},{"family":"Birkeland","given":"S E"}],"issued":{"date-parts":[["2003"]]}}}],"schema":"https://github.com/citation-style-language/schema/raw/master/csl-citation.json"} </w:instrText>
      </w:r>
      <w:r w:rsidR="004B5E94" w:rsidRPr="00393A90">
        <w:fldChar w:fldCharType="separate"/>
      </w:r>
      <w:r w:rsidR="0075721A" w:rsidRPr="00393A90">
        <w:t>(Boyd, Lankford, Loeb, &amp; Wyckoff, 2005; Cannata, 2010; Engel, Jacob, &amp; Curran, 2014; S. M. Johnson &amp; Birkeland, 2003)</w:t>
      </w:r>
      <w:r w:rsidR="004B5E94" w:rsidRPr="00393A90">
        <w:fldChar w:fldCharType="end"/>
      </w:r>
      <w:r w:rsidR="00DA23DA" w:rsidRPr="00393A90">
        <w:t xml:space="preserve">; the </w:t>
      </w:r>
      <w:r w:rsidR="00AE4C84" w:rsidRPr="00393A90">
        <w:t xml:space="preserve">timing of hiring </w:t>
      </w:r>
      <w:r w:rsidR="00AE4C84" w:rsidRPr="00393A90">
        <w:fldChar w:fldCharType="begin"/>
      </w:r>
      <w:r w:rsidR="008F58E9">
        <w:instrText xml:space="preserve"> ADDIN ZOTERO_ITEM CSL_CITATION {"citationID":"QYJfDcQ4","properties":{"formattedCitation":"(Gross &amp; DeArmond, 2010; Edward Liu &amp; Johnson, 2006; Papay &amp; Kraft, 2016)","plainCitation":"(Gross &amp; DeArmond, 2010; Edward Liu &amp; Johnson, 2006; Papay &amp; Kraft, 2016)","dontUpdate":true,"noteIndex":0},"citationItems":[{"id":100,"uris":["http://zotero.org/groups/253597/items/EDX46K83"],"uri":["http://zotero.org/groups/253597/items/EDX46K83"],"itemData":{"id":100,"type":"article-journal","title":"How do charter schools compete for teachers? A local perspective","container-title":"Journal of School Choice","page":"254-277","volume":"4","issue":"3","source":"Taylor and Francis+NEJM","abstract":"Charter schools are held up as examples of the benefits of a freer approach to hiring teachers. Most studies of charter school personnel policies, however, overlook important variation in personnel practice within the charter school sector. Examining how charter schools use recruitment timelines and teacher compensation to complete for teachers in their local context, the authors found that charter schools most often distinguish themselves from their local districts by experimenting with merit pay. Despite competitive efforts, the school's performance—and not competitive recruitment or compensation practice—appears to be the strongest predictor of both the quality and quantity of applicants to a school.","DOI":"10.1080/15582159.2010.504104","ISSN":"1558-2159","title-short":"How Do Charter Schools Compete for Teachers?","author":[{"family":"Gross","given":"Betheny"},{"family":"DeArmond","given":"Michael"}],"issued":{"date-parts":[["2010",9,8]]}}},{"id":"LNQ9QISc/gEimfOLM","uris":["http://zotero.org/users/1819980/items/XJUECIMV"],"uri":["http://zotero.org/users/1819980/items/XJUECIMV"],"itemData":{"id":"5mZkt4hs/Yop60ocs","type":"article-journal","title":"New Teachers' Experiences of Hiring: Late, Rushed, and Information-Poor","container-title":"Educational Administration Quarterly","page":"324-360","volume":"42","issue":"3","source":"eaq.sagepub.com.ezp-prod1.hul.harvard.edu","abstract":"Purpose: Teacher hiring decisions have far-reaching consequences for a school, its students, and faculty. This article examines how new teachers in four states are hired and explores whether the process leads to good matches between these individuals and their schools. The authors conceive of hiring as a two-way process and examine the extent to which the hiring process provides opportunities for prospective teachers and schools to collect rich information about, and form accurate impressions of, one another.\nResearch Methods: This study surveyed a representative random sample of 486 first-year and second-year teachers in California, Florida, Massachusetts, and Michigan. Participants were chosen using two-stage stratified cluster sampling, and the study achieved a response rate of 65%. Statistical methods used in the analysis include principal components analysis, chi-square analysis, and t tests.\nFindings: The data reveal that the majority of new teachers in these states are hired through a decentralized, school-based process. Despite the opportunity this provides schools and prospective teachers to explore the potential match between them, most new teachers actually have limited interactions with school-based personnel during the hiring process, and the process is relatively information-poor. Many new teachers are also hired quite late—more than one third of new teachers in California and Florida are hired after the school year has already started.\nImplications: The results of our analysis suggest that shifting hiring decisions to the school level is not sufficient to guarantee information-rich hiring. They also suggest that schools may need help removing barriers to conducting more information-rich hiring.","DOI":"10.1177/0013161X05282610","ISSN":"0013-161X, 1552-3519","shortTitle":"New Teachers' Experiences of Hiring","journalAbbreviation":"Educational Administration Quarterly","language":"en","author":[{"family":"Liu","given":"Edward"},{"family":"Johnson","given":"Susan Moore"}],"issued":{"date-parts":[["2006",8,1]]},"accessed":{"date-parts":[["2014",7,20]]}}},{"id":1056,"uris":["http://zotero.org/groups/253597/items/LGJB43Y8"],"uri":["http://zotero.org/groups/253597/items/LGJB43Y8"],"itemData":{"id":1056,"type":"article-journal","title":"The productivity costs of inefficient hiring practices: Evidence from late teacher hiring","container-title":"Journal of Policy Analysis and Management","page":"791-817","volume":"35","issue":"4","source":"Wiley Online Library","abstract":"We use matched employee–employer records from the teacher labor market to explore the effects of late teacher hiring on student achievement. Hiring teachers after the school year starts reduces student achievement by 0.042 SD in mathematics and 0.026 SD in reading. This reflects, in part, a temporary disruption effect in the first year. In mathematics, but not in reading, late-hired teachers remain persistently less effective, evidence of negative selection in the teacher labor market. Late hiring concentrates in schools that disproportionately serve disadvantaged student populations, contributing to challenges in ensuring an equitable distribution of educational resources for all students.","DOI":"10.1002/pam.21930","ISSN":"1520-6688","title-short":"The Productivity Costs of Inefficient Hiring Practices","language":"en","author":[{"family":"Papay","given":"John P."},{"family":"Kraft","given":"Matthew A."}],"issued":{"date-parts":[["2016"]]}}}],"schema":"https://github.com/citation-style-language/schema/raw/master/csl-citation.json"} </w:instrText>
      </w:r>
      <w:r w:rsidR="00AE4C84" w:rsidRPr="00393A90">
        <w:fldChar w:fldCharType="separate"/>
      </w:r>
      <w:r w:rsidR="0075721A" w:rsidRPr="00393A90">
        <w:t xml:space="preserve">(Gross &amp; DeArmond, 2010; Liu &amp; </w:t>
      </w:r>
      <w:r w:rsidR="0077465F">
        <w:t>S. M. Johnson</w:t>
      </w:r>
      <w:r w:rsidR="0075721A" w:rsidRPr="00393A90">
        <w:t>, 2006; Papay &amp; Kraft, 2016)</w:t>
      </w:r>
      <w:r w:rsidR="00AE4C84" w:rsidRPr="00393A90">
        <w:fldChar w:fldCharType="end"/>
      </w:r>
      <w:r w:rsidR="00DA23DA" w:rsidRPr="00393A90">
        <w:t xml:space="preserve">; </w:t>
      </w:r>
      <w:r w:rsidR="00BF114F" w:rsidRPr="00393A90">
        <w:t xml:space="preserve">and </w:t>
      </w:r>
      <w:r w:rsidR="00DA23DA" w:rsidRPr="00393A90">
        <w:t xml:space="preserve">whether </w:t>
      </w:r>
      <w:r w:rsidR="00BF114F" w:rsidRPr="00393A90">
        <w:t xml:space="preserve">districts and schools </w:t>
      </w:r>
      <w:r w:rsidR="004B5E94" w:rsidRPr="00393A90">
        <w:t>u</w:t>
      </w:r>
      <w:r w:rsidR="00BF114F" w:rsidRPr="00393A90">
        <w:t>tilize data</w:t>
      </w:r>
      <w:r w:rsidR="004B5E94" w:rsidRPr="00393A90">
        <w:t xml:space="preserve"> </w:t>
      </w:r>
      <w:r w:rsidR="00BF114F" w:rsidRPr="00393A90">
        <w:t xml:space="preserve">to </w:t>
      </w:r>
      <w:r w:rsidR="004B5E94" w:rsidRPr="00393A90">
        <w:t xml:space="preserve">predict </w:t>
      </w:r>
      <w:r w:rsidR="00BF114F" w:rsidRPr="00393A90">
        <w:t xml:space="preserve">teacher </w:t>
      </w:r>
      <w:r w:rsidR="004B5E94" w:rsidRPr="00393A90">
        <w:t xml:space="preserve">efficacy </w:t>
      </w:r>
      <w:r w:rsidR="004B5E94" w:rsidRPr="00393A90">
        <w:fldChar w:fldCharType="begin"/>
      </w:r>
      <w:r w:rsidR="00B4351F">
        <w:instrText xml:space="preserve"> ADDIN ZOTERO_ITEM CSL_CITATION {"citationID":"ANikNY3T","properties":{"formattedCitation":"(Cannata et al., 2017; Goldhaber, Cowan, &amp; Theobald, 2017; Goldring et al., 2015; Jacob, Rockoff, Taylor, Lindy, &amp; Rosen, 2016; Rutledge, Harris, Thompson, &amp; Ingle, 2008)","plainCitation":"(Cannata et al., 2017; Goldhaber, Cowan, &amp; Theobald, 2017; Goldring et al., 2015; Jacob, Rockoff, Taylor, Lindy, &amp; Rosen, 2016; Rutledge, Harris, Thompson, &amp; Ingle, 2008)","dontUpdate":true,"noteIndex":0},"citationItems":[{"id":1069,"uris":["http://zotero.org/groups/253597/items/7Y2NRU7B"],"uri":["http://zotero.org/groups/253597/items/7Y2NRU7B"],"itemData":{"id":1069,"type":"article-journal","title":"Using Teacher Effectiveness Data for Information-Rich Hiring","container-title":"Educational Administration Quarterly","page":"180-222","volume":"53","issue":"2","source":"SAGE Journals","abstract":"Purpose: New teacher effectiveness measures have the potential to influence how principals hire teachers as they provide new and richer information about candidates to a traditionally information-poor process. This article examines how the hiring process is changing as a result of teacher evaluation reforms. Research Methods: Data come from interviews with more than 100 central office personnel and 76 principals in six urban school districts and two charter management organizations. These sites were systematically sampled based on the amount of time and resources devoted to creating data systems and implementing processes that allow principals access to teacher effectiveness data. In addition to the fieldwork, we also surveyed all principals in six of the eight systems. A total of 795 principals responded to the survey, with an overall response rate of 85%. Findings: The findings suggest that while teacher effectiveness data can be used to inform hiring decisions there is variation in how and the extent to which principals use these measures in hiring. This variation is explained by central office practices as they mediated how principals approached teacher effectiveness data in the hiring process, as well as individual principal characteristics such as principal knowledge and skills, perceived validity of data, and social capital. Implications for Research and Practice: Our results demonstrate ways in which school systems and principals are incorporating teacher effectiveness data into the hiring process. Both principal preparation programs and school systems should focus on ensuring that principals have the skills and resources to use data for human capital decisions.","DOI":"10.1177/0013161X16681629","ISSN":"0013-161X","journalAbbreviation":"Educational Administration Quarterly","language":"en","author":[{"family":"Cannata","given":"Marisa"},{"family":"Rubin","given":"Mollie"},{"family":"Goldring","given":"Ellen"},{"family":"Grissom","given":"Jason A."},{"family":"Neumerski","given":"Christine M."},{"family":"Drake","given":"Timothy A."},{"family":"Schuermann","given":"Patrick"}],"issued":{"date-parts":[["2017",4,1]]}}},{"id":2151,"uris":["http://zotero.org/users/1819980/items/TB3JR692"],"uri":["http://zotero.org/users/1819980/items/TB3JR692"],"itemData":{"id":2151,"type":"article-journal","title":"Evaluating prospective teachers: testing the predictive validity of the edTPA","container-title":"Journal of Teacher Education","page":"377-393","volume":"68","issue":"4","source":"SAGE Journals","abstract":"We use longitudinal data from Washington State to provide estimates of the extent to which performance on the edTPA, a performance-based, subject-specific assessment of teacher candidates, is predictive of the likelihood of employment in the teacher workforce and value-added measures of teacher effectiveness. While edTPA scores are highly predictive of employment in the state’s public teaching workforce, evidence on the relationship between edTPA scores and teaching effectiveness is more mixed. Specifically, continuous edTPA scores are a significant predictor of student mathematics achievement in some specifications, but when we consider that the edTPA is a binary screen of teaching effectiveness (i.e., pass/fail), we find that passing the edTPA is significantly predictive of teacher effectiveness in reading but not in mathematics. We also find that Hispanic candidates in Washington were more than 3 times more likely to fail the edTPA after it became consequential in the state than non-Hispanic White candidates.","DOI":"10.1177/0022487117702582","ISSN":"0022-4871","title-short":"Evaluating Prospective Teachers","journalAbbreviation":"Journal of Teacher Education","language":"en","author":[{"family":"Goldhaber","given":"Dan"},{"family":"Cowan","given":"James"},{"family":"Theobald","given":"Roddy"}],"issued":{"date-parts":[["2017",9,1]]}}},{"id":2140,"uris":["http://zotero.org/users/1819980/items/KVUSP528"],"uri":["http://zotero.org/users/1819980/items/KVUSP528"],"itemData":{"id":2140,"type":"article-journal","title":"Make room value added: principals’ human capital decisions and the emergence of teacher observation data","container-title":"Educational Researcher","page":"96-104","volume":"44","issue":"2","source":"Crossref","DOI":"10.3102/0013189X15575031","ISSN":"0013-189X, 1935-102X","title-short":"Make Room Value Added","language":"en","author":[{"family":"Goldring","given":"Ellen"},{"family":"Grissom","given":"Jason A."},{"family":"Rubin","given":"Mollie"},{"family":"Neumerski","given":"Christine M."},{"family":"Cannata","given":"Marisa"},{"family":"Drake","given":"Timothy"},{"family":"Schuermann","given":"Patrick"}],"issued":{"date-parts":[["2015",3]]}}},{"id":12,"uris":["http://zotero.org/groups/253597/items/NXSWTZQN"],"uri":["http://zotero.org/groups/253597/items/NXSWTZQN"],"itemData":{"id":12,"type":"article-journal","title":"Teacher applicant hiring and teacher performance: Evidence from DC public schools","container-title":"National Bureau of Economic Research","volume":"No. w22054","author":[{"family":"Jacob","given":"B."},{"family":"Rockoff","given":"Jonah E."},{"family":"Taylor","given":"Eric"},{"family":"Lindy","given":"B."},{"family":"Rosen","given":"R."}],"issued":{"date-parts":[["2016"]]}}},{"id":317,"uris":["http://zotero.org/groups/253597/items/2JQK3XQB"],"uri":["http://zotero.org/groups/253597/items/2JQK3XQB"],"itemData":{"id":317,"type":"article-journal","title":"Certify, blink, hire: an examination of the process and tools of teacher screening and selection","container-title":"Leadership and Policy in Schools","page":"237-263","volume":"7","issue":"3","source":"Taylor and Francis+NEJM","abstract":"While much has been written about the process of employee selection in other occupations, there has been little discussion on the process and tools of teacher selection and why it occurs as it does. To understand this question, we conduct an extensive literature review in which we compare teacher hiring with hiring in other occupations. We also present findings from a study of school principals and district administrators in a midsized Florida school district. Our results suggest that the screening and selection process in teaching is not much different from occupations that have similar levels of job complexity. A theory emerges from the review and analysis that explains the process and reliance on certain tools in teacher hiring. The theory focuses especially on the costs of various tools and processes, the types and quality of information that come from them, and the distinctive features of teaching as an occupation and schools as organizations.","DOI":"10.1080/15700760701822132","ISSN":"1570-0763","title-short":"Certify, Blink, Hire","author":[{"family":"Rutledge","given":"Stacey A."},{"family":"Harris","given":"Douglas N."},{"family":"Thompson","given":"Cynthia T."},{"family":"Ingle","given":"W. Kyle"}],"issued":{"date-parts":[["2008"]]}}}],"schema":"https://github.com/citation-style-language/schema/raw/master/csl-citation.json"} </w:instrText>
      </w:r>
      <w:r w:rsidR="004B5E94" w:rsidRPr="00393A90">
        <w:fldChar w:fldCharType="separate"/>
      </w:r>
      <w:r w:rsidR="007A768F" w:rsidRPr="007A768F">
        <w:t>(Cannata et al., 2017; Goldhaber, Cowan, &amp; Theobald, 2017; Goldring et al., 2015; Jacob, Rockoff, Taylor, Lindy, &amp; Rosen, 2018; Rutledge, Harris, Thompson, &amp; Ingle, 2008)</w:t>
      </w:r>
      <w:r w:rsidR="004B5E94" w:rsidRPr="00393A90">
        <w:fldChar w:fldCharType="end"/>
      </w:r>
      <w:r w:rsidR="00BF114F" w:rsidRPr="00393A90">
        <w:t>.</w:t>
      </w:r>
    </w:p>
    <w:p w14:paraId="7F31E857" w14:textId="2BD6E4B5" w:rsidR="000136DC" w:rsidRPr="00393A90" w:rsidRDefault="00BB6AC9" w:rsidP="004973DE">
      <w:pPr>
        <w:spacing w:after="0" w:line="480" w:lineRule="auto"/>
        <w:ind w:firstLine="720"/>
        <w:contextualSpacing/>
      </w:pPr>
      <w:r w:rsidRPr="00393A90">
        <w:lastRenderedPageBreak/>
        <w:t>Th</w:t>
      </w:r>
      <w:r w:rsidR="00AF758E" w:rsidRPr="00393A90">
        <w:t xml:space="preserve">is scant </w:t>
      </w:r>
      <w:r w:rsidR="00861BA3" w:rsidRPr="00393A90">
        <w:t xml:space="preserve">attention to </w:t>
      </w:r>
      <w:r w:rsidR="00CD30AD" w:rsidRPr="00393A90">
        <w:t>school-based</w:t>
      </w:r>
      <w:r w:rsidR="00567B72" w:rsidRPr="00393A90">
        <w:t xml:space="preserve"> </w:t>
      </w:r>
      <w:r w:rsidR="00101607" w:rsidRPr="00393A90">
        <w:t>hiring</w:t>
      </w:r>
      <w:r w:rsidR="009B2B09" w:rsidRPr="00393A90">
        <w:t xml:space="preserve"> </w:t>
      </w:r>
      <w:r w:rsidR="00861BA3" w:rsidRPr="00393A90">
        <w:t xml:space="preserve">is apparent in </w:t>
      </w:r>
      <w:r w:rsidR="00101607" w:rsidRPr="00393A90">
        <w:t xml:space="preserve">RAND’s </w:t>
      </w:r>
      <w:r w:rsidR="00FC4793" w:rsidRPr="00393A90">
        <w:t xml:space="preserve">2018 </w:t>
      </w:r>
      <w:r w:rsidR="00101607" w:rsidRPr="00393A90">
        <w:t xml:space="preserve">evaluation of </w:t>
      </w:r>
      <w:r w:rsidR="00861BA3" w:rsidRPr="00393A90">
        <w:t xml:space="preserve">the </w:t>
      </w:r>
      <w:r w:rsidRPr="00393A90">
        <w:t xml:space="preserve">ambitious </w:t>
      </w:r>
      <w:r w:rsidR="00985FB9" w:rsidRPr="00393A90">
        <w:t>Intensive Partnership for Effective Teaching</w:t>
      </w:r>
      <w:r w:rsidRPr="00393A90">
        <w:t xml:space="preserve">, </w:t>
      </w:r>
      <w:r w:rsidR="00985FB9" w:rsidRPr="00393A90">
        <w:t xml:space="preserve">a </w:t>
      </w:r>
      <w:r w:rsidRPr="00393A90">
        <w:t>$575 million experiment by the Bill and Melinda Gates Foundation</w:t>
      </w:r>
      <w:r w:rsidR="00AF758E" w:rsidRPr="00393A90">
        <w:t xml:space="preserve"> </w:t>
      </w:r>
      <w:r w:rsidR="00AF758E" w:rsidRPr="00393A90">
        <w:fldChar w:fldCharType="begin"/>
      </w:r>
      <w:r w:rsidR="008F58E9">
        <w:instrText xml:space="preserve"> ADDIN ZOTERO_ITEM CSL_CITATION {"citationID":"QACydGYa","properties":{"formattedCitation":"(Stecher et al., 2018)","plainCitation":"(Stecher et al., 2018)","noteIndex":0},"citationItems":[{"id":"LNQ9QISc/RllmcyeP","uris":["http://zotero.org/users/1819980/items/HXD5VUXZ"],"uri":["http://zotero.org/users/1819980/items/HXD5VUXZ"],"itemData":{"id":2461,"type":"book","title":"Improving Teaching Effectiveness: Final Report: The Intensive Partnerships for Effective Teaching Through 2015&amp;ndash;2016","publisher":"RAND Corporation","source":"Crossref","URL":"https://www.rand.org/pubs/research_reports/RR2242.html","ISBN":"978-1-977400-79-6","note":"DOI: 10.7249/RR2242","shortTitle":"Improving Teaching Effectiveness","language":"en","author":[{"family":"Stecher","given":"Brian"},{"family":"Holtzman","given":"Deborah"},{"family":"Garet","given":"Michael"},{"family":"Hamilton","given":"Laura"},{"family":"Engberg","given":"John"},{"family":"Steiner","given":"Elizabeth"},{"family":"Robyn","given":"Abby"},{"family":"Baird","given":"Matthew"},{"family":"Gutierrez","given":"Italo"},{"family":"Peet","given":"Evan"},{"family":"Brodziak de los Reyes","given":"Iliana"},{"family":"Fronberg","given":"Kaitlin"},{"family":"Weinberger","given":"Gabriel"},{"family":"Hunter","given":"Gerald"},{"family":"Chambers","given":"Jay"}],"issued":{"date-parts":[["2018"]]},"accessed":{"date-parts":[["2019",3,9]]}}}],"schema":"https://github.com/citation-style-language/schema/raw/master/csl-citation.json"} </w:instrText>
      </w:r>
      <w:r w:rsidR="00AF758E" w:rsidRPr="00393A90">
        <w:fldChar w:fldCharType="separate"/>
      </w:r>
      <w:r w:rsidR="003563CA" w:rsidRPr="003563CA">
        <w:t>(Stecher et al., 2018)</w:t>
      </w:r>
      <w:r w:rsidR="00AF758E" w:rsidRPr="00393A90">
        <w:fldChar w:fldCharType="end"/>
      </w:r>
      <w:r w:rsidR="007D3C38" w:rsidRPr="00393A90">
        <w:t>. Th</w:t>
      </w:r>
      <w:r w:rsidR="00C17880" w:rsidRPr="00393A90">
        <w:t>at</w:t>
      </w:r>
      <w:r w:rsidR="007D3C38" w:rsidRPr="00393A90">
        <w:t xml:space="preserve"> intervention was designed</w:t>
      </w:r>
      <w:r w:rsidRPr="00393A90">
        <w:t xml:space="preserve"> </w:t>
      </w:r>
      <w:r w:rsidR="00861BA3" w:rsidRPr="00393A90">
        <w:t xml:space="preserve">to improve human capital </w:t>
      </w:r>
      <w:r w:rsidRPr="00393A90">
        <w:t xml:space="preserve">in </w:t>
      </w:r>
      <w:r w:rsidR="00186B76" w:rsidRPr="00393A90">
        <w:t>three public school districts and four charter management organizations</w:t>
      </w:r>
      <w:r w:rsidR="0066315B" w:rsidRPr="00393A90">
        <w:t xml:space="preserve"> (CMOs)</w:t>
      </w:r>
      <w:r w:rsidR="00AF758E" w:rsidRPr="00393A90">
        <w:t>—</w:t>
      </w:r>
      <w:r w:rsidR="00186B76" w:rsidRPr="00393A90">
        <w:t xml:space="preserve">all </w:t>
      </w:r>
      <w:r w:rsidR="00861BA3" w:rsidRPr="00393A90">
        <w:t xml:space="preserve">viewed as </w:t>
      </w:r>
      <w:r w:rsidR="0033295F" w:rsidRPr="00393A90">
        <w:t>“‘</w:t>
      </w:r>
      <w:r w:rsidR="00186B76" w:rsidRPr="00393A90">
        <w:t>fe</w:t>
      </w:r>
      <w:r w:rsidR="0033295F" w:rsidRPr="00393A90">
        <w:t xml:space="preserve">rtile soil’” </w:t>
      </w:r>
      <w:r w:rsidR="00186B76" w:rsidRPr="00393A90">
        <w:t xml:space="preserve">for implementing new reforms </w:t>
      </w:r>
      <w:r w:rsidR="00186B76" w:rsidRPr="00393A90">
        <w:fldChar w:fldCharType="begin"/>
      </w:r>
      <w:r w:rsidR="008F58E9">
        <w:instrText xml:space="preserve"> ADDIN ZOTERO_ITEM CSL_CITATION {"citationID":"pIBk03w2","properties":{"formattedCitation":"(2018, p. 4)","plainCitation":"(2018, p. 4)","dontUpdate":true,"noteIndex":0},"citationItems":[{"id":"LNQ9QISc/RllmcyeP","uris":["http://zotero.org/users/1819980/items/HXD5VUXZ"],"uri":["http://zotero.org/users/1819980/items/HXD5VUXZ"],"itemData":{"id":2461,"type":"book","title":"Improving Teaching Effectiveness: Final Report: The Intensive Partnerships for Effective Teaching Through 2015&amp;ndash;2016","publisher":"RAND Corporation","source":"Crossref","URL":"https://www.rand.org/pubs/research_reports/RR2242.html","ISBN":"978-1-977400-79-6","note":"DOI: 10.7249/RR2242","shortTitle":"Improving Teaching Effectiveness","language":"en","author":[{"family":"Stecher","given":"Brian"},{"family":"Holtzman","given":"Deborah"},{"family":"Garet","given":"Michael"},{"family":"Hamilton","given":"Laura"},{"family":"Engberg","given":"John"},{"family":"Steiner","given":"Elizabeth"},{"family":"Robyn","given":"Abby"},{"family":"Baird","given":"Matthew"},{"family":"Gutierrez","given":"Italo"},{"family":"Peet","given":"Evan"},{"family":"Brodziak de los Reyes","given":"Iliana"},{"family":"Fronberg","given":"Kaitlin"},{"family":"Weinberger","given":"Gabriel"},{"family":"Hunter","given":"Gerald"},{"family":"Chambers","given":"Jay"}],"issued":{"date-parts":[["2018"]]},"accessed":{"date-parts":[["2019",3,9]]}},"locator":"4","suppress-author":true}],"schema":"https://github.com/citation-style-language/schema/raw/master/csl-citation.json"} </w:instrText>
      </w:r>
      <w:r w:rsidR="00186B76" w:rsidRPr="00393A90">
        <w:fldChar w:fldCharType="separate"/>
      </w:r>
      <w:r w:rsidR="00D2057B" w:rsidRPr="00393A90">
        <w:t>(</w:t>
      </w:r>
      <w:r w:rsidR="00FC4793" w:rsidRPr="00393A90">
        <w:t>p. 4)</w:t>
      </w:r>
      <w:r w:rsidR="00186B76" w:rsidRPr="00393A90">
        <w:fldChar w:fldCharType="end"/>
      </w:r>
      <w:r w:rsidR="004C4CB7" w:rsidRPr="00393A90">
        <w:t>.</w:t>
      </w:r>
      <w:r w:rsidR="00186B76" w:rsidRPr="00393A90">
        <w:t xml:space="preserve"> </w:t>
      </w:r>
      <w:r w:rsidR="00C17880" w:rsidRPr="00393A90">
        <w:t>Using</w:t>
      </w:r>
      <w:r w:rsidR="00101607" w:rsidRPr="00393A90">
        <w:t xml:space="preserve"> four levers of change</w:t>
      </w:r>
      <w:r w:rsidR="00C17880" w:rsidRPr="00393A90">
        <w:t xml:space="preserve">, school officials were expected </w:t>
      </w:r>
      <w:r w:rsidR="000136DC" w:rsidRPr="00393A90">
        <w:t>“to bring about dramatic gains in the achievement of low-income minority students by improving teacher workforces”</w:t>
      </w:r>
      <w:r w:rsidR="00C17880" w:rsidRPr="00393A90">
        <w:t xml:space="preserve"> (p</w:t>
      </w:r>
      <w:r w:rsidR="00BC52F1" w:rsidRPr="00393A90">
        <w:t>. 2</w:t>
      </w:r>
      <w:r w:rsidR="00C17880" w:rsidRPr="00393A90">
        <w:t>)</w:t>
      </w:r>
      <w:r w:rsidR="000136DC" w:rsidRPr="00393A90">
        <w:t xml:space="preserve">: (1) </w:t>
      </w:r>
      <w:r w:rsidR="00FA0179">
        <w:t>s</w:t>
      </w:r>
      <w:r w:rsidR="005B7537" w:rsidRPr="00393A90">
        <w:t>tandardized test sc</w:t>
      </w:r>
      <w:r w:rsidR="007D3C38" w:rsidRPr="00393A90">
        <w:t xml:space="preserve">ores </w:t>
      </w:r>
      <w:r w:rsidR="005B7537" w:rsidRPr="00393A90">
        <w:t>and</w:t>
      </w:r>
      <w:r w:rsidR="000F104D" w:rsidRPr="00393A90">
        <w:t xml:space="preserve"> M</w:t>
      </w:r>
      <w:r w:rsidR="000136DC" w:rsidRPr="00393A90">
        <w:t xml:space="preserve">easures of </w:t>
      </w:r>
      <w:r w:rsidR="000F104D" w:rsidRPr="00393A90">
        <w:t>E</w:t>
      </w:r>
      <w:r w:rsidR="000136DC" w:rsidRPr="00393A90">
        <w:t xml:space="preserve">ffective </w:t>
      </w:r>
      <w:r w:rsidR="000F104D" w:rsidRPr="00393A90">
        <w:t>T</w:t>
      </w:r>
      <w:r w:rsidR="000136DC" w:rsidRPr="00393A90">
        <w:t>eaching</w:t>
      </w:r>
      <w:r w:rsidR="000F104D" w:rsidRPr="00393A90">
        <w:t xml:space="preserve"> </w:t>
      </w:r>
      <w:r w:rsidR="0020075E" w:rsidRPr="00393A90">
        <w:fldChar w:fldCharType="begin"/>
      </w:r>
      <w:r w:rsidR="00C77A71">
        <w:instrText xml:space="preserve"> ADDIN ZOTERO_ITEM CSL_CITATION {"citationID":"GskvyUfv","properties":{"formattedCitation":"(Kane &amp; Staiger, 2012)","plainCitation":"(Kane &amp; Staiger, 2012)","noteIndex":0},"citationItems":[{"id":2183,"uris":["http://zotero.org/users/1819980/items/6UWGMYDN"],"uri":["http://zotero.org/users/1819980/items/6UWGMYDN"],"itemData":{"id":2183,"type":"book","title":"Gathering Feedback for Teaching: Combining High-Quality Observations with Student Surveys and Achievement Gains. Research Paper. MET Project","publisher":"Bill &amp; Melinda Gates Foundation","source":"ERIC","abstract":"There is a growing consensus that teacher evaluation in the United States is fundamentally broken. Few would argue that a system that tells 98 percent of teachers they are \"satisfactory\" benefits anyone--including teachers. The nation's collective failure to invest in high-quality professional feedback to teachers is inconsistent with decades of research reporting large disparities in student learning gains in different teachers' classrooms (even within the same schools). Many states and school districts are looking to reinvent the way they do teacher evaluation and feedback, and they want better tools. With the help of nearly 3,000 teacher-volunteers, the Measures of Effective Teaching (MET) project is evaluating alternative ways to provide valid and reliable feedback to teachers for professional development and improvement. In this report, the authors focus on the value of classroom observations. They test five different approaches to classroom observations. Each observation instrument is designed to do two things: (1) focus an observer's attention on specific aspects of teaching practice and (2) establish common evidentiary standards for each level of practice. In this report, the authors investigate the properties of the following five instruments: (1) Framework for Teaching (or FFT, developed by Charlotte Danielson of the Danielson Group); (2) Classroom Assessment Scoring System (or CLASS, developed by Robert Pianta, Karen La Paro, and Bridget Hamre at the University of Virginia); (3) Protocol for Language Arts Teaching Observations (or PLATO, developed by Pam Grossman at Stanford University); (4) Mathematical Quality of Instruction (or MQI, developed by Heather Hill of Harvard University); and (5) UTeach Teacher Observation Protocol (or UTOP, developed by Michael Marder and Candace Walkington at the University of Texas-Austin). Appended are: (1) Sample Restrictions Leading to Video Sample; and (2) Regression Coefficients Used for Criterion-Based Weighting. (This report was written with the assistance of Steve Cantrell, Jeff Archer, Sarah Buhayar, Kerri Kerr, Todd Kawakita, and David Parker. Contains 10 figures, 20 tables, and 45 footnotes.) [For related reports, see \"Gathering Feedback for Teaching: Combining High-Quality Observations with Student Surveys and Achievement Gains. Policy and Practice Summary. MET Project\" (ED540961) and \"Gathering Feedback for Teaching: Combining High-Quality Observations with Student Surveys and Achievement Gains. Policy and Practice Brief. MET Project\" (ED540962).]","URL":"https://eric.ed.gov/?id=ED540960","title-short":"Gathering Feedback for Teaching","language":"en","author":[{"family":"Kane","given":"Thomas J."},{"family":"Staiger","given":"Douglas O."}],"issued":{"date-parts":[["2012",1]]},"accessed":{"date-parts":[["2019",4,28]]}}}],"schema":"https://github.com/citation-style-language/schema/raw/master/csl-citation.json"} </w:instrText>
      </w:r>
      <w:r w:rsidR="0020075E" w:rsidRPr="00393A90">
        <w:fldChar w:fldCharType="separate"/>
      </w:r>
      <w:r w:rsidR="00046D30" w:rsidRPr="00046D30">
        <w:t>(Kane &amp; Staiger, 2012)</w:t>
      </w:r>
      <w:r w:rsidR="0020075E" w:rsidRPr="00393A90">
        <w:fldChar w:fldCharType="end"/>
      </w:r>
      <w:r w:rsidR="00186B76" w:rsidRPr="00393A90">
        <w:t xml:space="preserve"> </w:t>
      </w:r>
      <w:r w:rsidR="00E550B4" w:rsidRPr="00393A90">
        <w:t>were to</w:t>
      </w:r>
      <w:r w:rsidR="00C17880" w:rsidRPr="00393A90">
        <w:t xml:space="preserve"> be used to</w:t>
      </w:r>
      <w:r w:rsidR="00186B76" w:rsidRPr="00393A90">
        <w:t xml:space="preserve"> </w:t>
      </w:r>
      <w:r w:rsidR="005B7537" w:rsidRPr="00393A90">
        <w:t xml:space="preserve">assess </w:t>
      </w:r>
      <w:r w:rsidR="00186B76" w:rsidRPr="00393A90">
        <w:t>teachers</w:t>
      </w:r>
      <w:r w:rsidR="005B7537" w:rsidRPr="00393A90">
        <w:t xml:space="preserve">’ effectiveness; </w:t>
      </w:r>
      <w:r w:rsidR="000136DC" w:rsidRPr="00393A90">
        <w:t xml:space="preserve">(2) </w:t>
      </w:r>
      <w:r w:rsidR="00FA0179">
        <w:t>s</w:t>
      </w:r>
      <w:r w:rsidR="00985FB9" w:rsidRPr="00393A90">
        <w:t>taffing decisions</w:t>
      </w:r>
      <w:r w:rsidR="000136DC" w:rsidRPr="00393A90">
        <w:t xml:space="preserve"> (recruitment and hiring, placement and transfer, tenure and dismissal)</w:t>
      </w:r>
      <w:r w:rsidR="00C17880" w:rsidRPr="00393A90">
        <w:t xml:space="preserve"> would </w:t>
      </w:r>
      <w:r w:rsidR="00801CFC">
        <w:t xml:space="preserve">then </w:t>
      </w:r>
      <w:r w:rsidR="00C17880" w:rsidRPr="00393A90">
        <w:t>be based on those assessments</w:t>
      </w:r>
      <w:r w:rsidR="000136DC" w:rsidRPr="00393A90">
        <w:t xml:space="preserve">; (3) </w:t>
      </w:r>
      <w:r w:rsidR="00AF758E" w:rsidRPr="00393A90">
        <w:t>t</w:t>
      </w:r>
      <w:r w:rsidR="00101607" w:rsidRPr="00393A90">
        <w:t xml:space="preserve">eachers’ </w:t>
      </w:r>
      <w:r w:rsidR="00186B76" w:rsidRPr="00393A90">
        <w:t>professional development</w:t>
      </w:r>
      <w:r w:rsidR="007D3C38" w:rsidRPr="00393A90">
        <w:t xml:space="preserve"> </w:t>
      </w:r>
      <w:r w:rsidR="00101607" w:rsidRPr="00393A90">
        <w:t xml:space="preserve">would be </w:t>
      </w:r>
      <w:r w:rsidR="007D3C38" w:rsidRPr="00393A90">
        <w:t>geared to</w:t>
      </w:r>
      <w:r w:rsidR="00985FB9" w:rsidRPr="00393A90">
        <w:t xml:space="preserve"> </w:t>
      </w:r>
      <w:r w:rsidR="00572BFD" w:rsidRPr="00393A90">
        <w:t xml:space="preserve">their </w:t>
      </w:r>
      <w:r w:rsidR="00AF758E" w:rsidRPr="00393A90">
        <w:t xml:space="preserve">individual </w:t>
      </w:r>
      <w:r w:rsidR="00101607" w:rsidRPr="00393A90">
        <w:t>needs</w:t>
      </w:r>
      <w:r w:rsidR="00C17880" w:rsidRPr="00393A90">
        <w:t>;</w:t>
      </w:r>
      <w:r w:rsidR="00186B76" w:rsidRPr="00393A90">
        <w:t xml:space="preserve"> </w:t>
      </w:r>
      <w:r w:rsidR="000136DC" w:rsidRPr="00393A90">
        <w:t>and (4)</w:t>
      </w:r>
      <w:r w:rsidR="00186B76" w:rsidRPr="00393A90">
        <w:t xml:space="preserve"> </w:t>
      </w:r>
      <w:r w:rsidR="00F07E08" w:rsidRPr="00393A90">
        <w:t>n</w:t>
      </w:r>
      <w:r w:rsidR="00572BFD" w:rsidRPr="00393A90">
        <w:t>ew pay struc</w:t>
      </w:r>
      <w:r w:rsidR="00C17880" w:rsidRPr="00393A90">
        <w:t>t</w:t>
      </w:r>
      <w:r w:rsidR="00572BFD" w:rsidRPr="00393A90">
        <w:t>ures</w:t>
      </w:r>
      <w:r w:rsidR="000136DC" w:rsidRPr="00393A90">
        <w:t xml:space="preserve"> and career ladders</w:t>
      </w:r>
      <w:r w:rsidR="00186B76" w:rsidRPr="00393A90">
        <w:t xml:space="preserve"> </w:t>
      </w:r>
      <w:r w:rsidR="00572BFD" w:rsidRPr="00393A90">
        <w:t>would</w:t>
      </w:r>
      <w:r w:rsidR="00347506" w:rsidRPr="00393A90">
        <w:t xml:space="preserve"> reward </w:t>
      </w:r>
      <w:r w:rsidR="005B7537" w:rsidRPr="00393A90">
        <w:t xml:space="preserve">effective teachers. </w:t>
      </w:r>
      <w:r w:rsidR="00AF758E" w:rsidRPr="00393A90">
        <w:t>After 6 years</w:t>
      </w:r>
      <w:r w:rsidR="00801CFC">
        <w:t xml:space="preserve"> of evaluating this intervention</w:t>
      </w:r>
      <w:r w:rsidR="00AF758E" w:rsidRPr="00393A90">
        <w:t xml:space="preserve">, however, RAND researchers found </w:t>
      </w:r>
      <w:r w:rsidR="000136DC" w:rsidRPr="00393A90">
        <w:t>“no evidence of widespread positive impact on student outcomes</w:t>
      </w:r>
      <w:r w:rsidR="009B2B09" w:rsidRPr="00393A90">
        <w:t>”</w:t>
      </w:r>
      <w:r w:rsidR="000136DC" w:rsidRPr="00393A90">
        <w:t xml:space="preserve"> </w:t>
      </w:r>
      <w:r w:rsidR="000136DC" w:rsidRPr="00393A90">
        <w:fldChar w:fldCharType="begin"/>
      </w:r>
      <w:r w:rsidR="008F58E9">
        <w:instrText xml:space="preserve"> ADDIN ZOTERO_ITEM CSL_CITATION {"citationID":"vwMp4gwG","properties":{"formattedCitation":"(Stecher et al., 2018, p. 4)","plainCitation":"(Stecher et al., 2018, p. 4)","dontUpdate":true,"noteIndex":0},"citationItems":[{"id":"LNQ9QISc/RllmcyeP","uris":["http://zotero.org/users/1819980/items/HXD5VUXZ"],"uri":["http://zotero.org/users/1819980/items/HXD5VUXZ"],"itemData":{"id":2461,"type":"book","title":"Improving Teaching Effectiveness: Final Report: The Intensive Partnerships for Effective Teaching Through 2015&amp;ndash;2016","publisher":"RAND Corporation","source":"Crossref","URL":"https://www.rand.org/pubs/research_reports/RR2242.html","ISBN":"978-1-977400-79-6","note":"DOI: 10.7249/RR2242","shortTitle":"Improving Teaching Effectiveness","language":"en","author":[{"family":"Stecher","given":"Brian"},{"family":"Holtzman","given":"Deborah"},{"family":"Garet","given":"Michael"},{"family":"Hamilton","given":"Laura"},{"family":"Engberg","given":"John"},{"family":"Steiner","given":"Elizabeth"},{"family":"Robyn","given":"Abby"},{"family":"Baird","given":"Matthew"},{"family":"Gutierrez","given":"Italo"},{"family":"Peet","given":"Evan"},{"family":"Brodziak de los Reyes","given":"Iliana"},{"family":"Fronberg","given":"Kaitlin"},{"family":"Weinberger","given":"Gabriel"},{"family":"Hunter","given":"Gerald"},{"family":"Chambers","given":"Jay"}],"issued":{"date-parts":[["2018"]]},"accessed":{"date-parts":[["2019",3,9]]}},"locator":"4"}],"schema":"https://github.com/citation-style-language/schema/raw/master/csl-citation.json"} </w:instrText>
      </w:r>
      <w:r w:rsidR="000136DC" w:rsidRPr="00393A90">
        <w:fldChar w:fldCharType="separate"/>
      </w:r>
      <w:r w:rsidR="000136DC" w:rsidRPr="00393A90">
        <w:t>(p. xl)</w:t>
      </w:r>
      <w:r w:rsidR="000136DC" w:rsidRPr="00393A90">
        <w:fldChar w:fldCharType="end"/>
      </w:r>
      <w:r w:rsidR="00C407B6" w:rsidRPr="00393A90">
        <w:t>.</w:t>
      </w:r>
      <w:r w:rsidR="000136DC" w:rsidRPr="00393A90">
        <w:t xml:space="preserve"> </w:t>
      </w:r>
    </w:p>
    <w:p w14:paraId="3B43F34C" w14:textId="5E5F0048" w:rsidR="00454CB4" w:rsidRDefault="00DF7C44" w:rsidP="00AF758E">
      <w:pPr>
        <w:spacing w:after="0" w:line="480" w:lineRule="auto"/>
        <w:ind w:firstLine="720"/>
        <w:contextualSpacing/>
      </w:pPr>
      <w:r w:rsidRPr="00393A90">
        <w:t>T</w:t>
      </w:r>
      <w:r w:rsidR="000136DC" w:rsidRPr="00393A90">
        <w:t xml:space="preserve">here are </w:t>
      </w:r>
      <w:r w:rsidR="005B7537" w:rsidRPr="00393A90">
        <w:t>various</w:t>
      </w:r>
      <w:r w:rsidR="00454CB4">
        <w:t>, related</w:t>
      </w:r>
      <w:r w:rsidR="000136DC" w:rsidRPr="00393A90">
        <w:t xml:space="preserve"> explanations for th</w:t>
      </w:r>
      <w:r w:rsidR="005B7537" w:rsidRPr="00393A90">
        <w:t>is</w:t>
      </w:r>
      <w:r w:rsidR="009B2B09" w:rsidRPr="00393A90">
        <w:t xml:space="preserve"> stark </w:t>
      </w:r>
      <w:r w:rsidR="005B7537" w:rsidRPr="00393A90">
        <w:t xml:space="preserve">finding. </w:t>
      </w:r>
      <w:r w:rsidRPr="00393A90">
        <w:t xml:space="preserve">First, </w:t>
      </w:r>
      <w:r w:rsidR="00F07E08" w:rsidRPr="00393A90">
        <w:t>despite serious efforts to adopt</w:t>
      </w:r>
      <w:r w:rsidRPr="00393A90">
        <w:t xml:space="preserve"> the initiative</w:t>
      </w:r>
      <w:r w:rsidR="00AF758E" w:rsidRPr="00393A90">
        <w:t>,</w:t>
      </w:r>
      <w:r w:rsidRPr="00393A90">
        <w:t xml:space="preserve"> </w:t>
      </w:r>
      <w:r w:rsidR="00AF758E" w:rsidRPr="00393A90">
        <w:t xml:space="preserve">all </w:t>
      </w:r>
      <w:r w:rsidR="00801CFC">
        <w:t xml:space="preserve">its </w:t>
      </w:r>
      <w:r w:rsidR="00AF758E" w:rsidRPr="00393A90">
        <w:t xml:space="preserve">elements were not fully </w:t>
      </w:r>
      <w:r w:rsidR="00F07E08" w:rsidRPr="00393A90">
        <w:t>implemented</w:t>
      </w:r>
      <w:r w:rsidR="00AF758E" w:rsidRPr="00393A90">
        <w:t xml:space="preserve"> </w:t>
      </w:r>
      <w:r w:rsidRPr="00393A90">
        <w:fldChar w:fldCharType="begin"/>
      </w:r>
      <w:r w:rsidR="008F58E9">
        <w:instrText xml:space="preserve"> ADDIN ZOTERO_ITEM CSL_CITATION {"citationID":"MxoPZE6k","properties":{"formattedCitation":"(Stecher et al., 2018)","plainCitation":"(Stecher et al., 2018)","noteIndex":0},"citationItems":[{"id":"LNQ9QISc/RllmcyeP","uris":["http://zotero.org/users/1819980/items/HXD5VUXZ"],"uri":["http://zotero.org/users/1819980/items/HXD5VUXZ"],"itemData":{"id":"vhB3YH2b/4QZNOmZC","type":"book","title":"Improving Teaching Effectiveness: Final Report: The Intensive Partnerships for Effective Teaching Through 2015&amp;ndash;2016","publisher":"RAND Corporation","source":"Crossref","URL":"https://www.rand.org/pubs/research_reports/RR2242.html","ISBN":"978-1-977400-79-6","note":"DOI: 10.7249/RR2242","shortTitle":"Improving Teaching Effectiveness","language":"en","author":[{"family":"Stecher","given":"Brian"},{"family":"Holtzman","given":"Deborah"},{"family":"Garet","given":"Michael"},{"family":"Hamilton","given":"Laura"},{"family":"Engberg","given":"John"},{"family":"Steiner","given":"Elizabeth"},{"family":"Robyn","given":"Abby"},{"family":"Baird","given":"Matthew"},{"family":"Gutierrez","given":"Italo"},{"family":"Peet","given":"Evan"},{"family":"Brodziak de los Reyes","given":"Iliana"},{"family":"Fronberg","given":"Kaitlin"},{"family":"Weinberger","given":"Gabriel"},{"family":"Hunter","given":"Gerald"},{"family":"Chambers","given":"Jay"}],"issued":{"date-parts":[["2018"]]},"accessed":{"date-parts":[["2019",3,9]]}}}],"schema":"https://github.com/citation-style-language/schema/raw/master/csl-citation.json"} </w:instrText>
      </w:r>
      <w:r w:rsidRPr="00393A90">
        <w:fldChar w:fldCharType="separate"/>
      </w:r>
      <w:r w:rsidR="003563CA" w:rsidRPr="003563CA">
        <w:t>(Stecher et al., 2018)</w:t>
      </w:r>
      <w:r w:rsidRPr="00393A90">
        <w:fldChar w:fldCharType="end"/>
      </w:r>
      <w:r w:rsidR="00393A90">
        <w:t xml:space="preserve">. </w:t>
      </w:r>
      <w:r w:rsidRPr="00393A90">
        <w:t xml:space="preserve">Second, </w:t>
      </w:r>
      <w:r w:rsidR="005B7537" w:rsidRPr="00393A90">
        <w:t>reform</w:t>
      </w:r>
      <w:r w:rsidR="007D3C38" w:rsidRPr="00393A90">
        <w:t>er</w:t>
      </w:r>
      <w:r w:rsidR="005B7537" w:rsidRPr="00393A90">
        <w:t xml:space="preserve">s </w:t>
      </w:r>
      <w:r w:rsidR="000136DC" w:rsidRPr="00393A90">
        <w:t xml:space="preserve">focused on </w:t>
      </w:r>
      <w:r w:rsidR="009F2E3E" w:rsidRPr="00393A90">
        <w:t xml:space="preserve">ways to </w:t>
      </w:r>
      <w:r w:rsidR="00AF758E" w:rsidRPr="00393A90">
        <w:t xml:space="preserve">improve the practice of </w:t>
      </w:r>
      <w:r w:rsidR="000136DC" w:rsidRPr="00393A90">
        <w:t>individual teachers</w:t>
      </w:r>
      <w:r w:rsidRPr="00393A90">
        <w:t>,</w:t>
      </w:r>
      <w:r w:rsidR="000136DC" w:rsidRPr="00393A90">
        <w:t xml:space="preserve"> </w:t>
      </w:r>
      <w:r w:rsidR="00F07E08" w:rsidRPr="00393A90">
        <w:t xml:space="preserve">but </w:t>
      </w:r>
      <w:r w:rsidR="007D3C38" w:rsidRPr="00393A90">
        <w:t>ignored</w:t>
      </w:r>
      <w:r w:rsidR="000136DC" w:rsidRPr="00393A90">
        <w:t xml:space="preserve"> </w:t>
      </w:r>
      <w:r w:rsidR="00F07E08" w:rsidRPr="00393A90">
        <w:t>shortcoming</w:t>
      </w:r>
      <w:r w:rsidR="00801CFC">
        <w:t xml:space="preserve">s </w:t>
      </w:r>
      <w:r w:rsidR="00C563EE" w:rsidRPr="00393A90">
        <w:t xml:space="preserve">in </w:t>
      </w:r>
      <w:r w:rsidR="000136DC" w:rsidRPr="00393A90">
        <w:t>the school</w:t>
      </w:r>
      <w:r w:rsidR="00F07E08" w:rsidRPr="00393A90">
        <w:t>s</w:t>
      </w:r>
      <w:r w:rsidR="000136DC" w:rsidRPr="00393A90">
        <w:t xml:space="preserve"> where </w:t>
      </w:r>
      <w:r w:rsidR="00C563EE" w:rsidRPr="00393A90">
        <w:t xml:space="preserve">those </w:t>
      </w:r>
      <w:r w:rsidR="000136DC" w:rsidRPr="00393A90">
        <w:t>teachers worked</w:t>
      </w:r>
      <w:r w:rsidR="002639A2" w:rsidRPr="00393A90">
        <w:rPr>
          <w:color w:val="4F81BD" w:themeColor="accent1"/>
        </w:rPr>
        <w:t xml:space="preserve"> </w:t>
      </w:r>
      <w:r w:rsidR="002639A2" w:rsidRPr="00393A90">
        <w:rPr>
          <w:color w:val="4F81BD" w:themeColor="accent1"/>
        </w:rPr>
        <w:fldChar w:fldCharType="begin"/>
      </w:r>
      <w:r w:rsidR="00C77A71">
        <w:rPr>
          <w:color w:val="4F81BD" w:themeColor="accent1"/>
        </w:rPr>
        <w:instrText xml:space="preserve"> ADDIN ZOTERO_ITEM CSL_CITATION {"citationID":"mvrdr2Wt","properties":{"formattedCitation":"(S M Johnson, 2019)","plainCitation":"(S M Johnson, 2019)","dontUpdate":true,"noteIndex":0},"citationItems":[{"id":2130,"uris":["http://zotero.org/users/1819980/items/V5WP6DFQ"],"uri":["http://zotero.org/users/1819980/items/V5WP6DFQ"],"itemData":{"id":2130,"type":"book","title":"Where teachers thrive: organizing schools for success","publisher":"Harvard Education Press","author":[{"family":"Johnson","given":"Susan Moore"}],"issued":{"date-parts":[["2019"]]}}}],"schema":"https://github.com/citation-style-language/schema/raw/master/csl-citation.json"} </w:instrText>
      </w:r>
      <w:r w:rsidR="002639A2" w:rsidRPr="00393A90">
        <w:rPr>
          <w:color w:val="4F81BD" w:themeColor="accent1"/>
        </w:rPr>
        <w:fldChar w:fldCharType="separate"/>
      </w:r>
      <w:r w:rsidR="00ED758D" w:rsidRPr="00393A90">
        <w:t>(</w:t>
      </w:r>
      <w:r w:rsidR="0077465F">
        <w:t>S. M. Johnson</w:t>
      </w:r>
      <w:r w:rsidR="002639A2" w:rsidRPr="00393A90">
        <w:t>, 2019)</w:t>
      </w:r>
      <w:r w:rsidR="002639A2" w:rsidRPr="00393A90">
        <w:rPr>
          <w:color w:val="4F81BD" w:themeColor="accent1"/>
        </w:rPr>
        <w:fldChar w:fldCharType="end"/>
      </w:r>
      <w:r w:rsidR="000136DC" w:rsidRPr="00393A90">
        <w:t xml:space="preserve">. </w:t>
      </w:r>
      <w:r w:rsidR="00454CB4">
        <w:t xml:space="preserve">Third, </w:t>
      </w:r>
      <w:r w:rsidR="00454CB4" w:rsidRPr="00454CB4">
        <w:t>as the evaluators observe, the intervention “lack[</w:t>
      </w:r>
      <w:proofErr w:type="spellStart"/>
      <w:r w:rsidR="00454CB4" w:rsidRPr="00454CB4">
        <w:t>ed</w:t>
      </w:r>
      <w:proofErr w:type="spellEnd"/>
      <w:r w:rsidR="00454CB4" w:rsidRPr="00454CB4">
        <w:t>] successful models on which sites could draw” in implementing the experiment’s components </w:t>
      </w:r>
      <w:r w:rsidR="00454CB4" w:rsidRPr="00393A90">
        <w:fldChar w:fldCharType="begin"/>
      </w:r>
      <w:r w:rsidR="008F58E9">
        <w:instrText xml:space="preserve"> ADDIN ZOTERO_ITEM CSL_CITATION {"citationID":"9xMvN4a1","properties":{"formattedCitation":"(Stecher et al., 2018, p. 488)","plainCitation":"(Stecher et al., 2018, p. 488)","noteIndex":0},"citationItems":[{"id":"LNQ9QISc/RllmcyeP","uris":["http://zotero.org/users/1819980/items/HXD5VUXZ"],"uri":["http://zotero.org/users/1819980/items/HXD5VUXZ"],"itemData":{"id":"vhB3YH2b/4QZNOmZC","type":"book","title":"Improving Teaching Effectiveness: Final Report: The Intensive Partnerships for Effective Teaching Through 2015&amp;ndash;2016","publisher":"RAND Corporation","source":"Crossref","URL":"https://www.rand.org/pubs/research_reports/RR2242.html","ISBN":"978-1-977400-79-6","note":"DOI: 10.7249/RR2242","shortTitle":"Improving Teaching Effectiveness","language":"en","author":[{"family":"Stecher","given":"Brian"},{"family":"Holtzman","given":"Deborah"},{"family":"Garet","given":"Michael"},{"family":"Hamilton","given":"Laura"},{"family":"Engberg","given":"John"},{"family":"Steiner","given":"Elizabeth"},{"family":"Robyn","given":"Abby"},{"family":"Baird","given":"Matthew"},{"family":"Gutierrez","given":"Italo"},{"family":"Peet","given":"Evan"},{"family":"Brodziak de los Reyes","given":"Iliana"},{"family":"Fronberg","given":"Kaitlin"},{"family":"Weinberger","given":"Gabriel"},{"family":"Hunter","given":"Gerald"},{"family":"Chambers","given":"Jay"}],"issued":{"date-parts":[["2018"]]},"accessed":{"date-parts":[["2019",3,9]]}},"locator":"488"}],"schema":"https://github.com/citation-style-language/schema/raw/master/csl-citation.json"} </w:instrText>
      </w:r>
      <w:r w:rsidR="00454CB4" w:rsidRPr="00393A90">
        <w:fldChar w:fldCharType="separate"/>
      </w:r>
      <w:r w:rsidR="00454CB4" w:rsidRPr="003563CA">
        <w:t>(</w:t>
      </w:r>
      <w:proofErr w:type="spellStart"/>
      <w:r w:rsidR="00454CB4" w:rsidRPr="003563CA">
        <w:t>Stecher</w:t>
      </w:r>
      <w:proofErr w:type="spellEnd"/>
      <w:r w:rsidR="00454CB4" w:rsidRPr="003563CA">
        <w:t xml:space="preserve"> et al., 2018, p. 488)</w:t>
      </w:r>
      <w:r w:rsidR="00454CB4" w:rsidRPr="00393A90">
        <w:fldChar w:fldCharType="end"/>
      </w:r>
      <w:r w:rsidR="00454CB4">
        <w:t xml:space="preserve">. </w:t>
      </w:r>
      <w:r w:rsidR="00454CB4" w:rsidRPr="00454CB4">
        <w:t xml:space="preserve">With regard to hiring—the focus of this study—the participating districts and CMOs took important steps by expanding their recruitment efforts, creating new local teacher preparation pipelines, accelerating the hiring schedule, and increasing the principal’s authority to select teachers—all efforts both to enhance and decentralize hiring. However, principals continued to hire teachers much as they had before, often relying on a one-sided transaction in which they based job offers on a single </w:t>
      </w:r>
      <w:r w:rsidR="00454CB4" w:rsidRPr="00454CB4">
        <w:lastRenderedPageBreak/>
        <w:t>interview</w:t>
      </w:r>
      <w:r w:rsidR="006D4469">
        <w:t xml:space="preserve">. </w:t>
      </w:r>
      <w:r w:rsidR="00454CB4" w:rsidRPr="00454CB4">
        <w:t xml:space="preserve">The Gates experiment may have successfully helped sites set the stage for school-based hiring, but it did not provide </w:t>
      </w:r>
      <w:r w:rsidR="00454CB4">
        <w:t>a new way to conduct that work.</w:t>
      </w:r>
      <w:r w:rsidR="00454CB4" w:rsidRPr="00454CB4">
        <w:t xml:space="preserve"> Given that all subsequent efforts to augment human capital in the schools rested on effective hiring, it is not surprising that the initiative fell short of its ambitious goals.</w:t>
      </w:r>
    </w:p>
    <w:p w14:paraId="7410F307" w14:textId="008B073A" w:rsidR="00567B72" w:rsidRPr="00393A90" w:rsidRDefault="007D3C38" w:rsidP="00F5698D">
      <w:pPr>
        <w:spacing w:after="0" w:line="480" w:lineRule="auto"/>
        <w:contextualSpacing/>
      </w:pPr>
      <w:r w:rsidRPr="00393A90">
        <w:tab/>
      </w:r>
      <w:r w:rsidR="00F07E08" w:rsidRPr="00393A90">
        <w:t xml:space="preserve">Here </w:t>
      </w:r>
      <w:r w:rsidR="004D1981" w:rsidRPr="00393A90">
        <w:t xml:space="preserve">we focus on the opportunities and challenges of </w:t>
      </w:r>
      <w:r w:rsidR="00C563EE" w:rsidRPr="00393A90">
        <w:t xml:space="preserve">school-based </w:t>
      </w:r>
      <w:r w:rsidR="004D1981" w:rsidRPr="00393A90">
        <w:t>hiring</w:t>
      </w:r>
      <w:r w:rsidR="00610813" w:rsidRPr="00393A90">
        <w:t xml:space="preserve"> in </w:t>
      </w:r>
      <w:r w:rsidR="00A10745" w:rsidRPr="00393A90">
        <w:t xml:space="preserve">six </w:t>
      </w:r>
      <w:r w:rsidR="00F07E08" w:rsidRPr="00393A90">
        <w:t xml:space="preserve">successful </w:t>
      </w:r>
      <w:r w:rsidR="00CE370E" w:rsidRPr="00393A90">
        <w:t xml:space="preserve">district and charter schools </w:t>
      </w:r>
      <w:r w:rsidR="00BF731E" w:rsidRPr="00393A90">
        <w:t xml:space="preserve">located in </w:t>
      </w:r>
      <w:r w:rsidR="00CA4539" w:rsidRPr="00393A90">
        <w:t>one</w:t>
      </w:r>
      <w:r w:rsidR="00610813" w:rsidRPr="00393A90">
        <w:t xml:space="preserve"> </w:t>
      </w:r>
      <w:r w:rsidR="00A10745" w:rsidRPr="00393A90">
        <w:t>Massachusetts</w:t>
      </w:r>
      <w:r w:rsidR="00BF731E" w:rsidRPr="00393A90">
        <w:t xml:space="preserve"> city</w:t>
      </w:r>
      <w:r w:rsidR="00F07E08" w:rsidRPr="00393A90">
        <w:t xml:space="preserve">, each of which operated in a distinct policy context. Because these schools also differed markedly in </w:t>
      </w:r>
      <w:r w:rsidR="00572BFD" w:rsidRPr="00393A90">
        <w:t>academic programs, professional practices, and organizational culture</w:t>
      </w:r>
      <w:r w:rsidR="00F07E08" w:rsidRPr="00393A90">
        <w:t>s,</w:t>
      </w:r>
      <w:r w:rsidR="00C17880" w:rsidRPr="00393A90">
        <w:t xml:space="preserve"> </w:t>
      </w:r>
      <w:r w:rsidR="00A105AB" w:rsidRPr="00393A90">
        <w:t xml:space="preserve">we expected their hiring practices </w:t>
      </w:r>
      <w:r w:rsidR="00F07E08" w:rsidRPr="00393A90">
        <w:t xml:space="preserve">to vary </w:t>
      </w:r>
      <w:r w:rsidR="00A105AB" w:rsidRPr="00393A90">
        <w:t>widely as well.</w:t>
      </w:r>
      <w:r w:rsidR="00DD2E3C" w:rsidRPr="00393A90">
        <w:t xml:space="preserve"> </w:t>
      </w:r>
      <w:r w:rsidR="00A105AB" w:rsidRPr="00393A90">
        <w:t xml:space="preserve">Instead, we </w:t>
      </w:r>
      <w:r w:rsidR="00DA23DA" w:rsidRPr="00393A90">
        <w:t xml:space="preserve">found </w:t>
      </w:r>
      <w:r w:rsidR="00A105AB" w:rsidRPr="00393A90">
        <w:t xml:space="preserve">remarkable similarity in </w:t>
      </w:r>
      <w:r w:rsidR="00F07E08" w:rsidRPr="00393A90">
        <w:t xml:space="preserve">how they hired teachers. </w:t>
      </w:r>
    </w:p>
    <w:p w14:paraId="6EF5440F" w14:textId="2B2A0F25" w:rsidR="00A10745" w:rsidRPr="00393A90" w:rsidRDefault="0015079C" w:rsidP="0084478A">
      <w:pPr>
        <w:spacing w:after="0" w:line="480" w:lineRule="auto"/>
        <w:ind w:firstLine="720"/>
        <w:contextualSpacing/>
      </w:pPr>
      <w:r w:rsidRPr="00393A90">
        <w:t xml:space="preserve">Together, </w:t>
      </w:r>
      <w:r w:rsidR="00A105AB" w:rsidRPr="00393A90">
        <w:t xml:space="preserve">their </w:t>
      </w:r>
      <w:r w:rsidR="00DA23DA" w:rsidRPr="00393A90">
        <w:t>priorities</w:t>
      </w:r>
      <w:r w:rsidR="00A105AB" w:rsidRPr="00393A90">
        <w:t xml:space="preserve"> and practice</w:t>
      </w:r>
      <w:r w:rsidR="00C17880" w:rsidRPr="00393A90">
        <w:t>s</w:t>
      </w:r>
      <w:r w:rsidR="00A105AB" w:rsidRPr="00393A90">
        <w:t xml:space="preserve"> </w:t>
      </w:r>
      <w:r w:rsidRPr="00393A90">
        <w:t xml:space="preserve">further our understanding of </w:t>
      </w:r>
      <w:r w:rsidR="0014736A" w:rsidRPr="00393A90">
        <w:t>how</w:t>
      </w:r>
      <w:r w:rsidRPr="00393A90">
        <w:t xml:space="preserve"> </w:t>
      </w:r>
      <w:r w:rsidR="0036347B" w:rsidRPr="00393A90">
        <w:t>policy shapes what is possible</w:t>
      </w:r>
      <w:r w:rsidR="00A105AB" w:rsidRPr="00393A90">
        <w:t xml:space="preserve"> in hiring</w:t>
      </w:r>
      <w:r w:rsidR="0036347B" w:rsidRPr="00393A90">
        <w:t xml:space="preserve"> </w:t>
      </w:r>
      <w:r w:rsidR="00AF758E" w:rsidRPr="00393A90">
        <w:t>as well as how</w:t>
      </w:r>
      <w:r w:rsidR="00A105AB" w:rsidRPr="00393A90">
        <w:t xml:space="preserve"> </w:t>
      </w:r>
      <w:r w:rsidR="00F07E08" w:rsidRPr="00393A90">
        <w:t xml:space="preserve">effective school-based </w:t>
      </w:r>
      <w:r w:rsidR="00AF758E" w:rsidRPr="00393A90">
        <w:t>hiring works.</w:t>
      </w:r>
      <w:r w:rsidR="0023771E" w:rsidRPr="00393A90">
        <w:t xml:space="preserve"> </w:t>
      </w:r>
      <w:r w:rsidR="004A40D8" w:rsidRPr="00393A90">
        <w:t xml:space="preserve">In the sections that follow, </w:t>
      </w:r>
      <w:r w:rsidR="00A454EB" w:rsidRPr="00393A90">
        <w:t>we</w:t>
      </w:r>
      <w:r w:rsidR="00706C2C" w:rsidRPr="00393A90">
        <w:t xml:space="preserve"> </w:t>
      </w:r>
      <w:r w:rsidR="00A10745" w:rsidRPr="00393A90">
        <w:t>review</w:t>
      </w:r>
      <w:r w:rsidR="00A454EB" w:rsidRPr="00393A90">
        <w:t xml:space="preserve"> key findings from</w:t>
      </w:r>
      <w:r w:rsidR="00A10745" w:rsidRPr="00393A90">
        <w:t xml:space="preserve"> the literature on </w:t>
      </w:r>
      <w:r w:rsidR="004A40D8" w:rsidRPr="00393A90">
        <w:t xml:space="preserve">hiring and </w:t>
      </w:r>
      <w:r w:rsidR="00F07E08" w:rsidRPr="00393A90">
        <w:t xml:space="preserve">introduce </w:t>
      </w:r>
      <w:r w:rsidR="004A40D8" w:rsidRPr="00393A90">
        <w:t>our conceptual framework.</w:t>
      </w:r>
      <w:r w:rsidR="00EE503D" w:rsidRPr="00393A90">
        <w:t xml:space="preserve"> </w:t>
      </w:r>
      <w:r w:rsidR="00F07E08" w:rsidRPr="00393A90">
        <w:t xml:space="preserve">After presenting </w:t>
      </w:r>
      <w:r w:rsidR="00A454EB" w:rsidRPr="00393A90">
        <w:t xml:space="preserve">our </w:t>
      </w:r>
      <w:r w:rsidR="00A10745" w:rsidRPr="00393A90">
        <w:t>research questions and methods</w:t>
      </w:r>
      <w:r w:rsidR="00F07E08" w:rsidRPr="00393A90">
        <w:t>, we</w:t>
      </w:r>
      <w:r w:rsidR="00A454EB" w:rsidRPr="00393A90">
        <w:t xml:space="preserve"> </w:t>
      </w:r>
      <w:r w:rsidR="00EE503D" w:rsidRPr="00393A90">
        <w:t xml:space="preserve">report </w:t>
      </w:r>
      <w:r w:rsidR="003949A0" w:rsidRPr="00393A90">
        <w:t>our</w:t>
      </w:r>
      <w:r w:rsidR="00A10745" w:rsidRPr="00393A90">
        <w:t xml:space="preserve"> findings</w:t>
      </w:r>
      <w:r w:rsidR="00EF0501" w:rsidRPr="00393A90">
        <w:t xml:space="preserve">. </w:t>
      </w:r>
      <w:r w:rsidR="009337E5" w:rsidRPr="00393A90">
        <w:t>We</w:t>
      </w:r>
      <w:r w:rsidR="00B860CF" w:rsidRPr="00393A90">
        <w:t xml:space="preserve"> </w:t>
      </w:r>
      <w:r w:rsidR="00A10745" w:rsidRPr="00393A90">
        <w:t xml:space="preserve">conclude </w:t>
      </w:r>
      <w:r w:rsidR="00F07E08" w:rsidRPr="00393A90">
        <w:t xml:space="preserve">with </w:t>
      </w:r>
      <w:r w:rsidR="00A10745" w:rsidRPr="00393A90">
        <w:t>the implications of this work for policy</w:t>
      </w:r>
      <w:r w:rsidR="004B5840" w:rsidRPr="00393A90">
        <w:t>makers</w:t>
      </w:r>
      <w:r w:rsidR="00A10745" w:rsidRPr="00393A90">
        <w:t>, practi</w:t>
      </w:r>
      <w:r w:rsidR="004B5840" w:rsidRPr="00393A90">
        <w:t>tioners</w:t>
      </w:r>
      <w:r w:rsidR="00A10745" w:rsidRPr="00393A90">
        <w:t xml:space="preserve">, and </w:t>
      </w:r>
      <w:r w:rsidR="004B5840" w:rsidRPr="00393A90">
        <w:t>scholars</w:t>
      </w:r>
      <w:r w:rsidR="00EF0501" w:rsidRPr="00393A90">
        <w:t xml:space="preserve">. </w:t>
      </w:r>
    </w:p>
    <w:p w14:paraId="64D83844" w14:textId="1B7051E7" w:rsidR="00457826" w:rsidRPr="00393A90" w:rsidRDefault="00786FAC" w:rsidP="0084478A">
      <w:pPr>
        <w:spacing w:after="0" w:line="480" w:lineRule="auto"/>
        <w:contextualSpacing/>
        <w:jc w:val="center"/>
        <w:rPr>
          <w:b/>
        </w:rPr>
      </w:pPr>
      <w:r w:rsidRPr="00393A90">
        <w:rPr>
          <w:b/>
        </w:rPr>
        <w:t>Literature</w:t>
      </w:r>
      <w:r w:rsidR="00C40B78" w:rsidRPr="00393A90">
        <w:rPr>
          <w:b/>
        </w:rPr>
        <w:t xml:space="preserve"> Review</w:t>
      </w:r>
    </w:p>
    <w:p w14:paraId="084535D8" w14:textId="6087A44B" w:rsidR="002F5278" w:rsidRPr="00393A90" w:rsidRDefault="002F5278" w:rsidP="00A234A5">
      <w:pPr>
        <w:spacing w:after="0" w:line="480" w:lineRule="auto"/>
        <w:ind w:firstLine="720"/>
        <w:contextualSpacing/>
      </w:pPr>
      <w:r w:rsidRPr="00393A90">
        <w:t xml:space="preserve">For decades, policies rooted in </w:t>
      </w:r>
      <w:r w:rsidR="00347506" w:rsidRPr="00393A90">
        <w:t xml:space="preserve">principles </w:t>
      </w:r>
      <w:r w:rsidRPr="00393A90">
        <w:t>of efficiency</w:t>
      </w:r>
      <w:r w:rsidR="00AF758E" w:rsidRPr="00393A90">
        <w:t xml:space="preserve"> and </w:t>
      </w:r>
      <w:r w:rsidR="00347506" w:rsidRPr="00393A90">
        <w:t>centralized management</w:t>
      </w:r>
      <w:r w:rsidRPr="00393A90">
        <w:t xml:space="preserve"> </w:t>
      </w:r>
      <w:r w:rsidR="00AF758E" w:rsidRPr="00393A90">
        <w:t xml:space="preserve">defined </w:t>
      </w:r>
      <w:r w:rsidR="00347506" w:rsidRPr="00393A90">
        <w:t>hiring and staffing</w:t>
      </w:r>
      <w:r w:rsidRPr="00393A90">
        <w:t xml:space="preserve"> systems </w:t>
      </w:r>
      <w:r w:rsidRPr="00393A90">
        <w:fldChar w:fldCharType="begin"/>
      </w:r>
      <w:r w:rsidR="00C77A71">
        <w:instrText xml:space="preserve"> ADDIN ZOTERO_ITEM CSL_CITATION {"citationID":"ji7ildasj","properties":{"formattedCitation":"(Levin et al., 2005)","plainCitation":"(Levin et al., 2005)","noteIndex":0},"citationItems":[{"id":412,"uris":["http://zotero.org/groups/253597/items/9SGEJZCJ"],"uri":["http://zotero.org/groups/253597/items/9SGEJZCJ"],"itemData":{"id":412,"type":"report","title":"Unintended consequences: The case for reforming the staffing rules in urban teachers union contracts.","publisher":"TNTP","source":"Google Scholar","URL":"http://eric.ed.gov/?id=ED515654","title-short":"Unintended Consequences","author":[{"family":"Levin","given":"Jessica"},{"family":"Mulhern","given":"Jennifer"},{"family":"Schunck","given":"Joan"}],"issued":{"date-parts":[["2005"]]},"accessed":{"date-parts":[["2014",10,6]]}}}],"schema":"https://github.com/citation-style-language/schema/raw/master/csl-citation.json"} </w:instrText>
      </w:r>
      <w:r w:rsidRPr="00393A90">
        <w:fldChar w:fldCharType="separate"/>
      </w:r>
      <w:r w:rsidRPr="00393A90">
        <w:t>(Levin et al., 2005)</w:t>
      </w:r>
      <w:r w:rsidRPr="00393A90">
        <w:fldChar w:fldCharType="end"/>
      </w:r>
      <w:r w:rsidRPr="00393A90">
        <w:t xml:space="preserve">. </w:t>
      </w:r>
      <w:r w:rsidR="00AF758E" w:rsidRPr="00393A90">
        <w:t>Steeped in the</w:t>
      </w:r>
      <w:r w:rsidRPr="00393A90">
        <w:t xml:space="preserve"> bureaucratic </w:t>
      </w:r>
      <w:r w:rsidR="00347506" w:rsidRPr="00393A90">
        <w:t>assumption that</w:t>
      </w:r>
      <w:r w:rsidRPr="00393A90">
        <w:t xml:space="preserve"> all schools are similar and </w:t>
      </w:r>
      <w:r w:rsidR="00347506" w:rsidRPr="00393A90">
        <w:t>all teachers are competent</w:t>
      </w:r>
      <w:r w:rsidRPr="00393A90">
        <w:t>—what TNTP du</w:t>
      </w:r>
      <w:r w:rsidR="00347506" w:rsidRPr="00393A90">
        <w:t>b</w:t>
      </w:r>
      <w:r w:rsidRPr="00393A90">
        <w:t xml:space="preserve"> </w:t>
      </w:r>
      <w:r w:rsidR="00C95746" w:rsidRPr="00393A90">
        <w:t xml:space="preserve">the </w:t>
      </w:r>
      <w:r w:rsidR="00C9217B" w:rsidRPr="00393A90">
        <w:t>“W</w:t>
      </w:r>
      <w:r w:rsidRPr="00393A90">
        <w:t xml:space="preserve">idget </w:t>
      </w:r>
      <w:r w:rsidR="00C9217B" w:rsidRPr="00393A90">
        <w:t>E</w:t>
      </w:r>
      <w:r w:rsidRPr="00393A90">
        <w:t xml:space="preserve">ffect” </w:t>
      </w:r>
      <w:r w:rsidRPr="00393A90">
        <w:fldChar w:fldCharType="begin"/>
      </w:r>
      <w:r w:rsidR="00C77A71">
        <w:instrText xml:space="preserve"> ADDIN ZOTERO_ITEM CSL_CITATION {"citationID":"2sNVeZV8","properties":{"formattedCitation":"(Weisberg et al., 2009)","plainCitation":"(Weisberg et al., 2009)","noteIndex":0},"citationItems":[{"id":171,"uris":["http://zotero.org/groups/253597/items/WDZAJS8G"],"uri":["http://zotero.org/groups/253597/items/WDZAJS8G"],"itemData":{"id":171,"type":"book","title":"The Widget Effect: Our National Failure to Acknowledge and Act on Differences in Teacher Effectiveness. Second Edition","publisher":"New Teacher Project","source":"ERIC","abstract":"This report examines the pervasive and longstanding failure to recognize and respond to variations in the effectiveness of teachers. At the heart of the matter are teacher evaluation systems, which in theory should serve as the primary mechanism for assessing such variations, but in practice tell everyone little about how one teacher differs from any other, except teachers whose performance is so egregiously poor as to warrant dismissal. The failure of evaluation systems to provide accurate and credible information about individual teachers' instructional performance sustains and reinforces a phenomenon that people have come to call the \"Widget Effect\". The \"Widget Effect\" describes the tendency of school districts to assume classroom effectiveness is the same from teacher to teacher. This decades-old fallacy fosters an environment in which teachers cease to be understood as individual professionals, but rather as interchangeable parts. In its denial of individual strengths and weaknesses, it is deeply disrespectful to teachers; in its indifference to instructional effectiveness, it gambles with the lives of students. (Contains 17 figures and 64 notes.) [Additional funding for this paper was provided by the Robertson Foundation, and the Laura and John Arnold Foundation. For the executive summary, see ED515659.]","title-short":"The Widget Effect","language":"en","author":[{"family":"Weisberg","given":"Daniel"},{"family":"Sexton","given":"Susan"},{"family":"Mulhern","given":"Jennifer"},{"family":"Keeling","given":"David"},{"family":"Schunck","given":"Joan"},{"family":"Palcisco","given":"Ann"},{"family":"Morgan","given":"Kelli"}],"issued":{"date-parts":[["2009"]]},"accessed":{"date-parts":[["2014",9,24]]}}}],"schema":"https://github.com/citation-style-language/schema/raw/master/csl-citation.json"} </w:instrText>
      </w:r>
      <w:r w:rsidRPr="00393A90">
        <w:fldChar w:fldCharType="separate"/>
      </w:r>
      <w:r w:rsidRPr="00393A90">
        <w:t>(Weisberg et al., 2009)</w:t>
      </w:r>
      <w:r w:rsidRPr="00393A90">
        <w:fldChar w:fldCharType="end"/>
      </w:r>
      <w:r w:rsidRPr="00393A90">
        <w:t>—</w:t>
      </w:r>
      <w:r w:rsidR="00D57012" w:rsidRPr="00393A90">
        <w:t xml:space="preserve"> </w:t>
      </w:r>
      <w:r w:rsidRPr="00393A90">
        <w:t>hiring</w:t>
      </w:r>
      <w:r w:rsidR="00AF758E" w:rsidRPr="00393A90">
        <w:t xml:space="preserve"> </w:t>
      </w:r>
      <w:r w:rsidR="00801CFC">
        <w:t>was seldom</w:t>
      </w:r>
      <w:r w:rsidR="00E550B4" w:rsidRPr="00393A90">
        <w:t xml:space="preserve"> more th</w:t>
      </w:r>
      <w:r w:rsidR="00AF758E" w:rsidRPr="00393A90">
        <w:t>an</w:t>
      </w:r>
      <w:r w:rsidR="00E550B4" w:rsidRPr="00393A90">
        <w:t xml:space="preserve"> an</w:t>
      </w:r>
      <w:r w:rsidR="00AF758E" w:rsidRPr="00393A90">
        <w:t xml:space="preserve"> </w:t>
      </w:r>
      <w:r w:rsidRPr="00393A90">
        <w:t xml:space="preserve">employment transaction through which </w:t>
      </w:r>
      <w:r w:rsidR="00AF758E" w:rsidRPr="00393A90">
        <w:t xml:space="preserve">a </w:t>
      </w:r>
      <w:r w:rsidRPr="00393A90">
        <w:t>district</w:t>
      </w:r>
      <w:r w:rsidR="00AF758E" w:rsidRPr="00393A90">
        <w:t xml:space="preserve"> office</w:t>
      </w:r>
      <w:r w:rsidRPr="00393A90">
        <w:t xml:space="preserve"> </w:t>
      </w:r>
      <w:r w:rsidR="00AF758E" w:rsidRPr="00393A90">
        <w:t>hired a</w:t>
      </w:r>
      <w:r w:rsidR="00F07E08" w:rsidRPr="00393A90">
        <w:t>n</w:t>
      </w:r>
      <w:r w:rsidR="00AF758E" w:rsidRPr="00393A90">
        <w:t xml:space="preserve"> appropriately credentialed teacher. H</w:t>
      </w:r>
      <w:r w:rsidRPr="00393A90">
        <w:t xml:space="preserve">iring </w:t>
      </w:r>
      <w:r w:rsidR="00D57012" w:rsidRPr="00393A90">
        <w:t xml:space="preserve">typically </w:t>
      </w:r>
      <w:r w:rsidRPr="00393A90">
        <w:t xml:space="preserve">moved slowly in large, urban districts </w:t>
      </w:r>
      <w:r w:rsidR="00D57012" w:rsidRPr="00393A90">
        <w:t xml:space="preserve">for </w:t>
      </w:r>
      <w:r w:rsidR="001F0EC6" w:rsidRPr="00393A90">
        <w:t xml:space="preserve">several </w:t>
      </w:r>
      <w:r w:rsidR="00D57012" w:rsidRPr="00393A90">
        <w:t xml:space="preserve">reasons—the sheer scope of the task, </w:t>
      </w:r>
      <w:r w:rsidR="00801CFC">
        <w:t>engrained p</w:t>
      </w:r>
      <w:r w:rsidR="00D57012" w:rsidRPr="00393A90">
        <w:t>rocedures</w:t>
      </w:r>
      <w:r w:rsidR="00AF758E" w:rsidRPr="00393A90">
        <w:t>,</w:t>
      </w:r>
      <w:r w:rsidR="00D57012" w:rsidRPr="00393A90">
        <w:t xml:space="preserve"> </w:t>
      </w:r>
      <w:r w:rsidRPr="00393A90">
        <w:t>delays in municipal budget</w:t>
      </w:r>
      <w:r w:rsidR="00C95746" w:rsidRPr="00393A90">
        <w:t xml:space="preserve"> approvals</w:t>
      </w:r>
      <w:r w:rsidR="00D57012" w:rsidRPr="00393A90">
        <w:t xml:space="preserve">, and the sequence of rule-based </w:t>
      </w:r>
      <w:r w:rsidRPr="00393A90">
        <w:t>layoffs and transfers</w:t>
      </w:r>
      <w:r w:rsidR="00F07E08" w:rsidRPr="00393A90">
        <w:t xml:space="preserve"> set forth in teachers</w:t>
      </w:r>
      <w:r w:rsidR="00881DBF" w:rsidRPr="00393A90">
        <w:t>’</w:t>
      </w:r>
      <w:r w:rsidR="00F07E08" w:rsidRPr="00393A90">
        <w:t xml:space="preserve"> contracts. </w:t>
      </w:r>
      <w:r w:rsidRPr="00393A90">
        <w:t>These systems prevented both new and experienced teachers from finding positions that matched their knowledge, skills, and interests</w:t>
      </w:r>
      <w:r w:rsidR="00AF758E" w:rsidRPr="00393A90">
        <w:t xml:space="preserve">, </w:t>
      </w:r>
      <w:r w:rsidRPr="00393A90">
        <w:t xml:space="preserve">and they made it difficult </w:t>
      </w:r>
      <w:r w:rsidRPr="00393A90">
        <w:lastRenderedPageBreak/>
        <w:t xml:space="preserve">for schools to plan for instructional improvement </w:t>
      </w:r>
      <w:r w:rsidRPr="00393A90">
        <w:fldChar w:fldCharType="begin"/>
      </w:r>
      <w:r w:rsidR="008F58E9">
        <w:instrText xml:space="preserve"> ADDIN ZOTERO_ITEM CSL_CITATION {"citationID":"sxCXu7LU","properties":{"formattedCitation":"(Engel et al., 2018; S. M. Johnson &amp; PNGT, 2004)","plainCitation":"(Engel et al., 2018; S. M. Johnson &amp; PNGT, 2004)","noteIndex":0},"citationItems":[{"id":6,"uris":["http://zotero.org/users/1819980/items/IWUGSI5W"],"uri":["http://zotero.org/users/1819980/items/IWUGSI5W"],"itemData":{"id":6,"type":"article-journal","title":"Principal influence in teacher hiring: documenting decentralization over time","container-title":"Journal of Educational Administration","page":"277-296","volume":"56","issue":"3","abstract":"Purpose Over the past decade, policy researchers and advocates have called for the decentralization of teacher hiring decisions from district offices to school principals. The purpose of this paper is to document the trends across two and a half decades in principals? reported influence over teacher hiring decisions in the USA and explore how and whether principal influence varies systematically across contexts. Design/methodology/approach Regression analysis with secondary data using seven waves of nationally representative data from the Schools and Staffing Survey. Findings Principals report increased influence over the 25 years that the data span. While principals of urban schools were much more likely to report having less influence over teacher hiring compared to their non-urban counterparts in the late 1980s and early 1990s, their reported influence increased more than that of other principals. Research limitations/implications Empowering principals as primary decision-makers assumes that they have the best information on which to make hiring decisions. At the same time, other research suggests that local teacher labor market dynamics contribute to the inequitable sorting of teachers across schools. This study raises questions regarding the implications of the increased influence of principals in teacher hiring on equity of access to quality teachers across schools. Originality/value This is the first study to explore whether and how principal influence in teacher hiring decisions has changed over time.","DOI":"10.1108/JEA-05-2017-0061","ISSN":"0957-8234","journalAbbreviation":"Journal of Educational Admin","author":[{"family":"Engel","given":"Mimi"},{"family":"Cannata","given":"Marisa"},{"family":"Curran","given":"F. Chris"}],"issued":{"date-parts":[["2018"]]}}},{"id":"LNQ9QISc/kBvB5HGU","uris":["http://zotero.org/groups/253597/items/VK2UMSDI"],"uri":["http://zotero.org/groups/253597/items/VK2UMSDI"],"itemData":{"id":"h385j4Yb/nJRL7iXJ","type":"article-journal","title":"Finders and Keepers: Helping New Teac","container-title":"Finders and keepers: Helping new teachers survive and thrive in our schools","author":[{"family":"Johnson","given":"Susan Moore"},{"family":"PNGT","given":""}],"issued":{"date-parts":[["2004"]]}}}],"schema":"https://github.com/citation-style-language/schema/raw/master/csl-citation.json"} </w:instrText>
      </w:r>
      <w:r w:rsidRPr="00393A90">
        <w:fldChar w:fldCharType="separate"/>
      </w:r>
      <w:r w:rsidR="0075721A" w:rsidRPr="00393A90">
        <w:t>(Engel et al., 2018; S. M. Johnson &amp; PNGT, 2004)</w:t>
      </w:r>
      <w:r w:rsidRPr="00393A90">
        <w:fldChar w:fldCharType="end"/>
      </w:r>
      <w:r w:rsidR="004D3FE7" w:rsidRPr="00393A90">
        <w:t xml:space="preserve">. </w:t>
      </w:r>
      <w:r w:rsidRPr="00393A90">
        <w:t xml:space="preserve">Consequently, teachers in urban schools frequently reported being dissatisfied with their jobs, and </w:t>
      </w:r>
      <w:r w:rsidR="001F0EC6" w:rsidRPr="00393A90">
        <w:t xml:space="preserve">many </w:t>
      </w:r>
      <w:r w:rsidRPr="00393A90">
        <w:t xml:space="preserve">left within a few years </w:t>
      </w:r>
      <w:r w:rsidRPr="00393A90">
        <w:fldChar w:fldCharType="begin"/>
      </w:r>
      <w:r w:rsidR="00C77A71">
        <w:instrText xml:space="preserve"> ADDIN ZOTERO_ITEM CSL_CITATION {"citationID":"c1RiL5zD","properties":{"formattedCitation":"(Ingersoll, 2001; S. M. Johnson &amp; Birkeland, 2003; Simon &amp; Johnson, 2015)","plainCitation":"(Ingersoll, 2001; S. M. Johnson &amp; Birkeland, 2003; Simon &amp; Johnson, 2015)","noteIndex":0},"citationItems":[{"id":348,"uris":["http://zotero.org/groups/253597/items/5UZ27PVP"],"uri":["http://zotero.org/groups/253597/items/5UZ27PVP"],"itemData":{"id":348,"type":"article-journal","title":"Teacher turnover and teacher shortages: An organizational analysis","container-title":"American Educational Research Journal","page":"499–534","volume":"38","issue":"3","author":[{"family":"Ingersoll","given":"Richard M."}],"issued":{"date-parts":[["2001"]]}}},{"id":211,"uris":["http://zotero.org/groups/253597/items/5SF8P54I"],"uri":["http://zotero.org/groups/253597/items/5SF8P54I"],"itemData":{"id":211,"type":"article-journal","title":"Pursuing a “sense of success”: New teachers explain their career decisions","container-title":"American Educational Research Journal","page":"581–617","volume":"40","issue":"3","author":[{"family":"Johnson","given":"Susan Moore"},{"family":"Birkeland","given":"S E"}],"issued":{"date-parts":[["2003"]]}}},{"id":36,"uris":["http://zotero.org/groups/253597/items/U3FNHQDA"],"uri":["http://zotero.org/groups/253597/items/U3FNHQDA"],"itemData":{"id":36,"type":"article-journal","title":"Teacher turnover in high-poverty schools: What we know and can do","container-title":"Teachers College Record","page":"1-36","volume":"117","author":[{"family":"Simon","given":"Nicole S."},{"family":"Johnson","given":"Susan Moore"}],"issued":{"date-parts":[["2015"]]}}}],"schema":"https://github.com/citation-style-language/schema/raw/master/csl-citation.json"} </w:instrText>
      </w:r>
      <w:r w:rsidRPr="00393A90">
        <w:fldChar w:fldCharType="separate"/>
      </w:r>
      <w:r w:rsidR="0075721A" w:rsidRPr="00393A90">
        <w:t xml:space="preserve">(Ingersoll, 2001; S. M. Johnson &amp; Birkeland, 2003; Simon &amp; </w:t>
      </w:r>
      <w:r w:rsidR="0077465F">
        <w:t>S. M. Johnson</w:t>
      </w:r>
      <w:r w:rsidR="0075721A" w:rsidRPr="00393A90">
        <w:t>, 2015)</w:t>
      </w:r>
      <w:r w:rsidRPr="00393A90">
        <w:fldChar w:fldCharType="end"/>
      </w:r>
      <w:r w:rsidRPr="00393A90">
        <w:t xml:space="preserve">. </w:t>
      </w:r>
    </w:p>
    <w:p w14:paraId="78473D69" w14:textId="04DBA465" w:rsidR="00D15A5A" w:rsidRPr="00393A90" w:rsidRDefault="007A674E" w:rsidP="00A234A5">
      <w:pPr>
        <w:spacing w:after="0" w:line="480" w:lineRule="auto"/>
        <w:ind w:firstLine="720"/>
        <w:contextualSpacing/>
      </w:pPr>
      <w:r w:rsidRPr="00393A90">
        <w:t>Although bureaucratic</w:t>
      </w:r>
      <w:r w:rsidR="00DA23DA" w:rsidRPr="00393A90">
        <w:t xml:space="preserve"> requirements</w:t>
      </w:r>
      <w:r w:rsidR="006310EB" w:rsidRPr="00393A90">
        <w:t xml:space="preserve"> </w:t>
      </w:r>
      <w:r w:rsidRPr="00393A90">
        <w:t>were slow to change,</w:t>
      </w:r>
      <w:r w:rsidR="006310EB" w:rsidRPr="00393A90">
        <w:t xml:space="preserve"> </w:t>
      </w:r>
      <w:r w:rsidR="00DA23DA" w:rsidRPr="00393A90">
        <w:t>schools, themselves</w:t>
      </w:r>
      <w:r w:rsidR="006710E3" w:rsidRPr="00393A90">
        <w:t>,</w:t>
      </w:r>
      <w:r w:rsidR="00DA23DA" w:rsidRPr="00393A90">
        <w:t xml:space="preserve"> began to adopt distinctive missions and academic programs that called for teachers</w:t>
      </w:r>
      <w:r w:rsidR="00AF758E" w:rsidRPr="00393A90">
        <w:t xml:space="preserve"> </w:t>
      </w:r>
      <w:r w:rsidR="00DA23DA" w:rsidRPr="00393A90">
        <w:t>who could advance their goals</w:t>
      </w:r>
      <w:r w:rsidR="00393A90">
        <w:t xml:space="preserve">. </w:t>
      </w:r>
      <w:r w:rsidR="006310EB" w:rsidRPr="00393A90">
        <w:t>For example, i</w:t>
      </w:r>
      <w:r w:rsidRPr="00393A90">
        <w:t xml:space="preserve">n New York City, where </w:t>
      </w:r>
      <w:r w:rsidR="00567B72" w:rsidRPr="00393A90">
        <w:t>this transformation</w:t>
      </w:r>
      <w:r w:rsidR="00393A90">
        <w:t xml:space="preserve"> </w:t>
      </w:r>
      <w:r w:rsidR="006310EB" w:rsidRPr="00393A90">
        <w:t>proceeded at an</w:t>
      </w:r>
      <w:r w:rsidR="00997BD7" w:rsidRPr="00393A90">
        <w:t xml:space="preserve"> unprecedented scale and pace</w:t>
      </w:r>
      <w:r w:rsidRPr="00393A90">
        <w:t xml:space="preserve">, the district </w:t>
      </w:r>
      <w:r w:rsidR="00664B20" w:rsidRPr="00393A90">
        <w:t>opened over 200 new</w:t>
      </w:r>
      <w:r w:rsidR="00997BD7" w:rsidRPr="00393A90">
        <w:t>,</w:t>
      </w:r>
      <w:r w:rsidR="00664B20" w:rsidRPr="00393A90">
        <w:t xml:space="preserve"> small</w:t>
      </w:r>
      <w:r w:rsidR="00997BD7" w:rsidRPr="00393A90">
        <w:t>, non-selective</w:t>
      </w:r>
      <w:r w:rsidRPr="00393A90">
        <w:t xml:space="preserve"> public</w:t>
      </w:r>
      <w:r w:rsidR="00664B20" w:rsidRPr="00393A90">
        <w:t xml:space="preserve"> high schools</w:t>
      </w:r>
      <w:r w:rsidR="006310EB" w:rsidRPr="00393A90">
        <w:t xml:space="preserve"> between 200</w:t>
      </w:r>
      <w:r w:rsidR="00E87FA9" w:rsidRPr="00393A90">
        <w:t>2</w:t>
      </w:r>
      <w:r w:rsidR="006310EB" w:rsidRPr="00393A90">
        <w:t xml:space="preserve"> and 20</w:t>
      </w:r>
      <w:r w:rsidR="00E87FA9" w:rsidRPr="00393A90">
        <w:t>08</w:t>
      </w:r>
      <w:r w:rsidR="00997BD7" w:rsidRPr="00393A90">
        <w:t>—each with its own mission and theme</w:t>
      </w:r>
      <w:r w:rsidR="00C81E31" w:rsidRPr="00393A90">
        <w:t xml:space="preserve"> </w:t>
      </w:r>
      <w:r w:rsidR="00A21154" w:rsidRPr="00393A90">
        <w:fldChar w:fldCharType="begin"/>
      </w:r>
      <w:r w:rsidR="00C77A71">
        <w:instrText xml:space="preserve"> ADDIN ZOTERO_ITEM CSL_CITATION {"citationID":"nKx7WX5k","properties":{"formattedCitation":"(Bloom &amp; Unterman, 2014)","plainCitation":"(Bloom &amp; Unterman, 2014)","noteIndex":0},"citationItems":[{"id":1063,"uris":["http://zotero.org/groups/253597/items/6JSG8BHC"],"uri":["http://zotero.org/groups/253597/items/6JSG8BHC"],"itemData":{"id":1063,"type":"article-journal","title":"Can Small High Schools of Choice Improve Educational Prospects for Disadvantaged Students?","container-title":"Journal of Policy Analysis and Management","page":"290-319","volume":"33","issue":"2","source":"Wiley Online Library","abstract":"This paper provides rigorous evidence (for 12,130 participants in a series of naturally occurring randomized lotteries) that a large-scale high school reform initiative (New York City's creation of 100+ small high schools of choice between 2002 and 2008) can markedly and consistently increase high school graduation rates (by 9.5 percentage points overall and for many different student subgroups) for a large population of educationally and economically disadvantaged students of color without increasing annual school operating costs. These findings are directly relevant to current debates by policymakers and practitioners about how to improve the educational prospects of disadvantaged students in the United States.","DOI":"10.1002/pam.21748","ISSN":"1520-6688","language":"en","author":[{"family":"Bloom","given":"Howard S."},{"family":"Unterman","given":"Rebecca"}],"issued":{"date-parts":[["2014"]]}}}],"schema":"https://github.com/citation-style-language/schema/raw/master/csl-citation.json"} </w:instrText>
      </w:r>
      <w:r w:rsidR="00A21154" w:rsidRPr="00393A90">
        <w:fldChar w:fldCharType="separate"/>
      </w:r>
      <w:r w:rsidR="00A21154" w:rsidRPr="00393A90">
        <w:t>(Bloom &amp; Unterman, 2014)</w:t>
      </w:r>
      <w:r w:rsidR="00A21154" w:rsidRPr="00393A90">
        <w:fldChar w:fldCharType="end"/>
      </w:r>
      <w:r w:rsidR="00997BD7" w:rsidRPr="00393A90">
        <w:t>.</w:t>
      </w:r>
      <w:r w:rsidR="00DD2E3C" w:rsidRPr="00393A90">
        <w:t xml:space="preserve"> </w:t>
      </w:r>
      <w:r w:rsidR="00DA23DA" w:rsidRPr="00393A90">
        <w:t xml:space="preserve">Concurrently, public charter schools </w:t>
      </w:r>
      <w:r w:rsidR="00AF758E" w:rsidRPr="00393A90">
        <w:t>burgeoned across the nation and</w:t>
      </w:r>
      <w:r w:rsidR="00DA23DA" w:rsidRPr="00393A90">
        <w:t xml:space="preserve"> their enrollment grew six-fold between 2000 and 2015. </w:t>
      </w:r>
      <w:r w:rsidR="00C22634" w:rsidRPr="00393A90">
        <w:t xml:space="preserve">Such </w:t>
      </w:r>
      <w:r w:rsidR="002B3BC0" w:rsidRPr="00393A90">
        <w:t>changes</w:t>
      </w:r>
      <w:r w:rsidR="00C22634" w:rsidRPr="00393A90">
        <w:t xml:space="preserve"> </w:t>
      </w:r>
      <w:r w:rsidR="00D15A5A" w:rsidRPr="00393A90">
        <w:t>highlighted</w:t>
      </w:r>
      <w:r w:rsidR="00C22634" w:rsidRPr="00393A90">
        <w:t xml:space="preserve"> the needs of many schools for teachers with </w:t>
      </w:r>
      <w:r w:rsidR="00F7353B" w:rsidRPr="00393A90">
        <w:t>distinctive expertise and interests</w:t>
      </w:r>
      <w:r w:rsidR="00255CAB" w:rsidRPr="00393A90">
        <w:t>—</w:t>
      </w:r>
      <w:r w:rsidR="002B3BC0" w:rsidRPr="00393A90">
        <w:t xml:space="preserve">needs that </w:t>
      </w:r>
      <w:r w:rsidR="00F7353B" w:rsidRPr="00393A90">
        <w:t xml:space="preserve">could not be met by </w:t>
      </w:r>
      <w:r w:rsidR="00D15A5A" w:rsidRPr="00393A90">
        <w:t xml:space="preserve">centralized, </w:t>
      </w:r>
      <w:r w:rsidR="00F7353B" w:rsidRPr="00393A90">
        <w:t xml:space="preserve">standardized, </w:t>
      </w:r>
      <w:r w:rsidR="00D15A5A" w:rsidRPr="00393A90">
        <w:t xml:space="preserve">and </w:t>
      </w:r>
      <w:r w:rsidR="00567B72" w:rsidRPr="00393A90">
        <w:t xml:space="preserve">often </w:t>
      </w:r>
      <w:r w:rsidR="00C22634" w:rsidRPr="00393A90">
        <w:t>sluggish</w:t>
      </w:r>
      <w:r w:rsidR="00E550B4" w:rsidRPr="00393A90">
        <w:t>,</w:t>
      </w:r>
      <w:r w:rsidR="00D15A5A" w:rsidRPr="00393A90">
        <w:t xml:space="preserve"> </w:t>
      </w:r>
      <w:r w:rsidR="00C22634" w:rsidRPr="00393A90">
        <w:t xml:space="preserve">district </w:t>
      </w:r>
      <w:r w:rsidR="00D15A5A" w:rsidRPr="00393A90">
        <w:t>staffing systems</w:t>
      </w:r>
      <w:r w:rsidR="00F7353B" w:rsidRPr="00393A90">
        <w:t>.</w:t>
      </w:r>
      <w:r w:rsidR="00DD2E3C" w:rsidRPr="00393A90">
        <w:t xml:space="preserve"> </w:t>
      </w:r>
      <w:r w:rsidR="00765B8B" w:rsidRPr="00393A90">
        <w:t>These new demands</w:t>
      </w:r>
      <w:r w:rsidR="00F7353B" w:rsidRPr="00393A90">
        <w:t xml:space="preserve"> </w:t>
      </w:r>
      <w:r w:rsidR="00C22634" w:rsidRPr="00393A90">
        <w:t xml:space="preserve">fueled efforts to </w:t>
      </w:r>
      <w:r w:rsidR="00D15A5A" w:rsidRPr="00393A90">
        <w:t>decentralize hiring</w:t>
      </w:r>
      <w:r w:rsidR="00F7353B" w:rsidRPr="00393A90">
        <w:t xml:space="preserve"> in many</w:t>
      </w:r>
      <w:r w:rsidR="001F0EC6" w:rsidRPr="00393A90">
        <w:t xml:space="preserve"> districts</w:t>
      </w:r>
      <w:r w:rsidR="00F7353B" w:rsidRPr="00393A90">
        <w:t xml:space="preserve"> by enacting </w:t>
      </w:r>
      <w:r w:rsidR="00D15A5A" w:rsidRPr="00393A90">
        <w:t xml:space="preserve">mutual consent processes that allowed both the </w:t>
      </w:r>
      <w:r w:rsidR="00C22634" w:rsidRPr="00393A90">
        <w:t xml:space="preserve">candidate </w:t>
      </w:r>
      <w:r w:rsidR="00D15A5A" w:rsidRPr="00393A90">
        <w:t xml:space="preserve">and the school to </w:t>
      </w:r>
      <w:r w:rsidR="00C22634" w:rsidRPr="00393A90">
        <w:t xml:space="preserve">participate in a </w:t>
      </w:r>
      <w:r w:rsidR="00D15A5A" w:rsidRPr="00393A90">
        <w:t xml:space="preserve">hiring decision. </w:t>
      </w:r>
    </w:p>
    <w:p w14:paraId="55E97C97" w14:textId="2BF1F8A2" w:rsidR="00255CAB" w:rsidRPr="00393A90" w:rsidRDefault="00255CAB" w:rsidP="00D2057B">
      <w:pPr>
        <w:spacing w:after="0" w:line="480" w:lineRule="auto"/>
        <w:contextualSpacing/>
        <w:rPr>
          <w:b/>
        </w:rPr>
      </w:pPr>
      <w:r w:rsidRPr="00393A90">
        <w:rPr>
          <w:b/>
        </w:rPr>
        <w:t>The Importance of Match</w:t>
      </w:r>
    </w:p>
    <w:p w14:paraId="11A1B121" w14:textId="1FF543EF" w:rsidR="002B3BC0" w:rsidRPr="00393A90" w:rsidRDefault="00FF163D" w:rsidP="00CA582C">
      <w:pPr>
        <w:spacing w:after="0" w:line="480" w:lineRule="auto"/>
        <w:ind w:firstLine="720"/>
        <w:contextualSpacing/>
      </w:pPr>
      <w:r w:rsidRPr="00393A90">
        <w:t xml:space="preserve">Research in </w:t>
      </w:r>
      <w:r w:rsidR="00F7353B" w:rsidRPr="00393A90">
        <w:t xml:space="preserve">both industry and </w:t>
      </w:r>
      <w:r w:rsidRPr="00393A90">
        <w:t>education affirms the wisdom of</w:t>
      </w:r>
      <w:r w:rsidR="00F7353B" w:rsidRPr="00393A90">
        <w:t xml:space="preserve"> a</w:t>
      </w:r>
      <w:r w:rsidRPr="00393A90">
        <w:t xml:space="preserve"> </w:t>
      </w:r>
      <w:r w:rsidR="00F7353B" w:rsidRPr="00393A90">
        <w:t>hiring process designed to achieve a good</w:t>
      </w:r>
      <w:r w:rsidRPr="00393A90">
        <w:t xml:space="preserve"> match</w:t>
      </w:r>
      <w:r w:rsidR="00F7353B" w:rsidRPr="00393A90">
        <w:t xml:space="preserve"> between a new employee and the organization where </w:t>
      </w:r>
      <w:r w:rsidR="00BC7A5D" w:rsidRPr="00393A90">
        <w:t>she</w:t>
      </w:r>
      <w:r w:rsidR="00255CAB" w:rsidRPr="00393A90">
        <w:t xml:space="preserve"> </w:t>
      </w:r>
      <w:r w:rsidR="00F7353B" w:rsidRPr="00393A90">
        <w:t>work</w:t>
      </w:r>
      <w:r w:rsidR="00BC7A5D" w:rsidRPr="00393A90">
        <w:t>s</w:t>
      </w:r>
      <w:r w:rsidRPr="00393A90">
        <w:t xml:space="preserve"> </w:t>
      </w:r>
      <w:r w:rsidRPr="00393A90">
        <w:fldChar w:fldCharType="begin"/>
      </w:r>
      <w:r w:rsidR="008F58E9">
        <w:instrText xml:space="preserve"> ADDIN ZOTERO_ITEM CSL_CITATION {"citationID":"FmZjEVNT","properties":{"formattedCitation":"(Chatman, 1989; B. A. Jacob, Rockoff, Taylor, Lindy, &amp; Rosen, 2018; Kristof, 1996; Edward Liu &amp; Johnson, 2006)","plainCitation":"(Chatman, 1989; B. A. Jacob, Rockoff, Taylor, Lindy, &amp; Rosen, 2018; Kristof, 1996; Edward Liu &amp; Johnson, 2006)","dontUpdate":true,"noteIndex":0},"citationItems":[{"id":424,"uris":["http://zotero.org/groups/253597/items/CT9M3VN7"],"uri":["http://zotero.org/groups/253597/items/CT9M3VN7"],"itemData":{"id":424,"type":"article-journal","title":"Matching people and organizations: selection and socialization in public accounting firms.","container-title":"Academy of Management Proceedings","page":"199-203","volume":"1989","issue":"1","source":"proceedings.aom.org","abstract":"Understanding and predicting behavior in organizations requires a consideration of person and situation factors, and how these factors interact. This paper develops and longitudinally tests a model of person-organization fit (POF). POF is defined, and antecedents (selection and socialization) and consequences (commitment, performance, and tenure) are examined.","DOI":"10.5465/AMBPP.1989.4980837","ISSN":"0065-0668, 2151-6561","title-short":"Matching People and Organizations","journalAbbreviation":"ACAD MANAGE PROC","language":"en","author":[{"family":"Chatman","given":"Jennifer A."}],"issued":{"date-parts":[["1989",8,1]]}}},{"id":2143,"uris":["http://zotero.org/users/1819980/items/3LTP9S4R"],"uri":["http://zotero.org/users/1819980/items/3LTP9S4R"],"itemData":{"id":2143,"type":"article-journal","title":"Teacher applicant hiring and teacher performance: Evidence from DC public schools","container-title":"Journal of Public Economics","page":"81-97","volume":"166","source":"ScienceDirect","abstract":"Selecting more productive employees among a pool of job applicants can be a cost-effective means of improving organizational performance and may be particularly important in the public sector. We study the relationship among applicant characteristics, hiring outcomes, and job performance for teachers in the Washington DC Public Schools. Applicants' academic background (e.g., undergraduate GPA) is essentially uncorrelated with hiring. Screening measures (written assessments, interviews, and sample lessons) help applicants get jobs by placing them on a list of recommended candidates, but they are only weakly associated with the likelihood of being hired conditional on making the list. Yet both academic background and screening measures strongly predict teacher job performance, suggesting considerable scope for improving schools via the selection process.","DOI":"10.1016/j.jpubeco.2018.08.011","ISSN":"0047-2727","title-short":"Teacher applicant hiring and teacher performance","journalAbbreviation":"Journal of Public Economics","author":[{"family":"Jacob","given":"Brian A."},{"family":"Rockoff","given":"Jonah E."},{"family":"Taylor","given":"Eric S."},{"family":"Lindy","given":"Benjamin"},{"family":"Rosen","given":"Rachel"}],"issued":{"date-parts":[["2018",10,1]]}}},{"id":413,"uris":["http://zotero.org/groups/253597/items/XU4A33AF"],"uri":["http://zotero.org/groups/253597/items/XU4A33AF"],"itemData":{"id":413,"type":"article-journal","title":"Person-organization fit: An integrative review of its conceptualizations, measurement, and implications","container-title":"Personnel Psychology","page":"1-49","volume":"49","issue":"1","source":"Wiley Online Library","abstract":"This article presents a comprehensive definition and conceptual model of person-organization fit that incorporates supplementary as well as complementary perspectives on fit. To increase the precision of the construct's definition, it is also distinguished from other forms of environmental compatibility, silch as person-group and person-vocation fit. Once defined, commensurate measurement as it relates to supplementary and complementary fit is discussed and recommendations are offered regarding the necessity of its use. A distinction is made between the direct measurement of perceived fit and the indirect measurement of actual person-organization fit, using both cross- and individual-level techniques, and the debate regarding differences scores is reviewed. These definitional and measurement issues frame a review of the existing literature, as well as provide the basis for specific research propositions and suggestions for managerial applications.","DOI":"10.1111/j.1744-6570.1996.tb01790.x","ISSN":"1744-6570","title-short":"Person-Organization Fit","language":"en","author":[{"family":"Kristof","given":"Amy L."}],"issued":{"date-parts":[["1996",3,1]]}}},{"id":"LNQ9QISc/gEimfOLM","uris":["http://zotero.org/users/1819980/items/XJUECIMV"],"uri":["http://zotero.org/users/1819980/items/XJUECIMV"],"itemData":{"id":36,"type":"article-journal","title":"New Teachers' Experiences of Hiring: Late, Rushed, and Information-Poor","container-title":"Educational Administration Quarterly","page":"324-360","volume":"42","issue":"3","source":"eaq.sagepub.com.ezp-prod1.hul.harvard.edu","abstract":"Purpose: Teacher hiring decisions have far-reaching consequences for a school, its students, and faculty. This article examines how new teachers in four states are hired and explores whether the process leads to good matches between these individuals and their schools. The authors conceive of hiring as a two-way process and examine the extent to which the hiring process provides opportunities for prospective teachers and schools to collect rich information about, and form accurate impressions of, one another.\nResearch Methods: This study surveyed a representative random sample of 486 first-year and second-year teachers in California, Florida, Massachusetts, and Michigan. Participants were chosen using two-stage stratified cluster sampling, and the study achieved a response rate of 65%. Statistical methods used in the analysis include principal components analysis, chi-square analysis, and t tests.\nFindings: The data reveal that the majority of new teachers in these states are hired through a decentralized, school-based process. Despite the opportunity this provides schools and prospective teachers to explore the potential match between them, most new teachers actually have limited interactions with school-based personnel during the hiring process, and the process is relatively information-poor. Many new teachers are also hired quite late—more than one third of new teachers in California and Florida are hired after the school year has already started.\nImplications: The results of our analysis suggest that shifting hiring decisions to the school level is not sufficient to guarantee information-rich hiring. They also suggest that schools may need help removing barriers to conducting more information-rich hiring.","DOI":"10.1177/0013161X05282610","ISSN":"0013-161X, 1552-3519","shortTitle":"New Teachers' Experiences of Hiring","journalAbbreviation":"Educational Administration Quarterly","language":"en","author":[{"family":"Liu","given":"Edward"},{"family":"Johnson","given":"Susan Moore"}],"issued":{"date-parts":[["2006",8,1]]},"accessed":{"date-parts":[["2014",7,20]]}}}],"schema":"https://github.com/citation-style-language/schema/raw/master/csl-citation.json"} </w:instrText>
      </w:r>
      <w:r w:rsidRPr="00393A90">
        <w:fldChar w:fldCharType="separate"/>
      </w:r>
      <w:r w:rsidR="00B4351F">
        <w:t xml:space="preserve">(Chatman, 1989; </w:t>
      </w:r>
      <w:r w:rsidR="00B4351F" w:rsidRPr="00B4351F">
        <w:t xml:space="preserve">Jacob, Rockoff, Taylor, Lindy, &amp; Rosen, 2018; Kristof, 1996; Liu &amp; </w:t>
      </w:r>
      <w:r w:rsidR="0077465F">
        <w:t>S. M. Johnson</w:t>
      </w:r>
      <w:r w:rsidR="00B4351F" w:rsidRPr="00B4351F">
        <w:t>, 2006)</w:t>
      </w:r>
      <w:r w:rsidRPr="00393A90">
        <w:fldChar w:fldCharType="end"/>
      </w:r>
      <w:r w:rsidRPr="00393A90">
        <w:t xml:space="preserve">. </w:t>
      </w:r>
      <w:r w:rsidR="001D6E75" w:rsidRPr="00393A90">
        <w:t>Organizational studies find</w:t>
      </w:r>
      <w:r w:rsidR="00255CAB" w:rsidRPr="00393A90">
        <w:t xml:space="preserve"> a positive</w:t>
      </w:r>
      <w:r w:rsidR="001D6E75" w:rsidRPr="00393A90">
        <w:t xml:space="preserve"> </w:t>
      </w:r>
      <w:r w:rsidR="00255CAB" w:rsidRPr="00393A90">
        <w:t xml:space="preserve">correlation </w:t>
      </w:r>
      <w:r w:rsidR="001D6E75" w:rsidRPr="00393A90">
        <w:t xml:space="preserve">between person-organization </w:t>
      </w:r>
      <w:r w:rsidR="00AF758E" w:rsidRPr="00393A90">
        <w:t xml:space="preserve">or </w:t>
      </w:r>
      <w:r w:rsidR="001D6E75" w:rsidRPr="00393A90">
        <w:t xml:space="preserve">person-job “fit” </w:t>
      </w:r>
      <w:r w:rsidRPr="00393A90">
        <w:t xml:space="preserve">and </w:t>
      </w:r>
      <w:r w:rsidR="00AF758E" w:rsidRPr="00393A90">
        <w:t xml:space="preserve">employees’ </w:t>
      </w:r>
      <w:r w:rsidRPr="00393A90">
        <w:t xml:space="preserve">overall satisfaction, effectiveness, and plans to stay </w:t>
      </w:r>
      <w:r w:rsidRPr="00393A90">
        <w:fldChar w:fldCharType="begin"/>
      </w:r>
      <w:r w:rsidR="00C77A71">
        <w:instrText xml:space="preserve"> ADDIN ZOTERO_ITEM CSL_CITATION {"citationID":"OH6y3udH","properties":{"formattedCitation":"(Chatman, 1989; Kristof, 1996)","plainCitation":"(Chatman, 1989; Kristof, 1996)","noteIndex":0},"citationItems":[{"id":424,"uris":["http://zotero.org/groups/253597/items/CT9M3VN7"],"uri":["http://zotero.org/groups/253597/items/CT9M3VN7"],"itemData":{"id":424,"type":"article-journal","title":"Matching people and organizations: selection and socialization in public accounting firms.","container-title":"Academy of Management Proceedings","page":"199-203","volume":"1989","issue":"1","source":"proceedings.aom.org","abstract":"Understanding and predicting behavior in organizations requires a consideration of person and situation factors, and how these factors interact. This paper develops and longitudinally tests a model of person-organization fit (POF). POF is defined, and antecedents (selection and socialization) and consequences (commitment, performance, and tenure) are examined.","DOI":"10.5465/AMBPP.1989.4980837","ISSN":"0065-0668, 2151-6561","title-short":"Matching People and Organizations","journalAbbreviation":"ACAD MANAGE PROC","language":"en","author":[{"family":"Chatman","given":"Jennifer A."}],"issued":{"date-parts":[["1989",8,1]]}}},{"id":413,"uris":["http://zotero.org/groups/253597/items/XU4A33AF"],"uri":["http://zotero.org/groups/253597/items/XU4A33AF"],"itemData":{"id":413,"type":"article-journal","title":"Person-organization fit: An integrative review of its conceptualizations, measurement, and implications","container-title":"Personnel Psychology","page":"1-49","volume":"49","issue":"1","source":"Wiley Online Library","abstract":"This article presents a comprehensive definition and conceptual model of person-organization fit that incorporates supplementary as well as complementary perspectives on fit. To increase the precision of the construct's definition, it is also distinguished from other forms of environmental compatibility, silch as person-group and person-vocation fit. Once defined, commensurate measurement as it relates to supplementary and complementary fit is discussed and recommendations are offered regarding the necessity of its use. A distinction is made between the direct measurement of perceived fit and the indirect measurement of actual person-organization fit, using both cross- and individual-level techniques, and the debate regarding differences scores is reviewed. These definitional and measurement issues frame a review of the existing literature, as well as provide the basis for specific research propositions and suggestions for managerial applications.","DOI":"10.1111/j.1744-6570.1996.tb01790.x","ISSN":"1744-6570","title-short":"Person-Organization Fit","language":"en","author":[{"family":"Kristof","given":"Amy L."}],"issued":{"date-parts":[["1996",3,1]]}}}],"schema":"https://github.com/citation-style-language/schema/raw/master/csl-citation.json"} </w:instrText>
      </w:r>
      <w:r w:rsidRPr="00393A90">
        <w:fldChar w:fldCharType="separate"/>
      </w:r>
      <w:r w:rsidR="00F1742A" w:rsidRPr="00393A90">
        <w:t>(Chatman, 1989; Kristof, 1996)</w:t>
      </w:r>
      <w:r w:rsidRPr="00393A90">
        <w:fldChar w:fldCharType="end"/>
      </w:r>
      <w:r w:rsidR="00DA23DA" w:rsidRPr="00393A90">
        <w:t xml:space="preserve">. Similarly, </w:t>
      </w:r>
      <w:r w:rsidR="00CA582C" w:rsidRPr="00393A90">
        <w:t xml:space="preserve">teachers </w:t>
      </w:r>
      <w:r w:rsidR="00F07E08" w:rsidRPr="00393A90">
        <w:t xml:space="preserve">who were hired </w:t>
      </w:r>
      <w:r w:rsidR="00881DBF" w:rsidRPr="00393A90">
        <w:t xml:space="preserve">through </w:t>
      </w:r>
      <w:r w:rsidR="00F07E08" w:rsidRPr="00393A90">
        <w:t xml:space="preserve">a </w:t>
      </w:r>
      <w:r w:rsidR="00CA582C" w:rsidRPr="00393A90">
        <w:t>process that provide</w:t>
      </w:r>
      <w:r w:rsidR="00F07E08" w:rsidRPr="00393A90">
        <w:t>d</w:t>
      </w:r>
      <w:r w:rsidR="00CA582C" w:rsidRPr="00393A90">
        <w:t xml:space="preserve"> a realistic preview of the job</w:t>
      </w:r>
      <w:r w:rsidR="00AF758E" w:rsidRPr="00393A90">
        <w:t xml:space="preserve"> </w:t>
      </w:r>
      <w:r w:rsidR="00CA582C" w:rsidRPr="00393A90">
        <w:t>report</w:t>
      </w:r>
      <w:r w:rsidR="00801CFC">
        <w:t>ed</w:t>
      </w:r>
      <w:r w:rsidR="00CA582C" w:rsidRPr="00393A90">
        <w:t xml:space="preserve"> that they are more satisfied with their school than those who</w:t>
      </w:r>
      <w:r w:rsidR="00F07E08" w:rsidRPr="00393A90">
        <w:t xml:space="preserve"> were not</w:t>
      </w:r>
      <w:r w:rsidR="00864248" w:rsidRPr="00393A90">
        <w:t xml:space="preserve"> </w:t>
      </w:r>
      <w:r w:rsidR="00864248" w:rsidRPr="00393A90">
        <w:fldChar w:fldCharType="begin"/>
      </w:r>
      <w:r w:rsidR="00C77A71">
        <w:instrText xml:space="preserve"> ADDIN ZOTERO_ITEM CSL_CITATION {"citationID":"dELOowus","properties":{"formattedCitation":"(E Liu &amp; Johnson, 2006; Loeb et al., 2012)","plainCitation":"(E Liu &amp; Johnson, 2006; Loeb et al., 2012)","dontUpdate":true,"noteIndex":0},"citationItems":[{"id":572,"uris":["http://zotero.org/groups/253597/items/F84UDQZJ"],"uri":["http://zotero.org/groups/253597/items/F84UDQZJ"],"itemData":{"id":572,"type":"article-journal","title":"New teachers’ experiences of hiring: Late, rushed, and information poor","container-title":"Educational Administration Quarterly","page":"37","volume":"42","issue":"3","author":[{"family":"Liu","given":"E"},{"family":"Johnson","given":"Susan Moore"}],"issued":{"date-parts":[["2006"]]}}},{"id":411,"uris":["http://zotero.org/groups/253597/items/Z5DTSKNC"],"uri":["http://zotero.org/groups/253597/items/Z5DTSKNC"],"itemData":{"id":411,"type":"article-journal","title":"Effective schools: Teacher hiring, assignment, development, and retention","container-title":"Education Finance and Policy","page":"269-304","volume":"7","issue":"3","source":"MIT Press Journals","abstract":"The literature on effective schools emphasizes the importance of a quality teaching force in improving educational outcomes for students. In this article we use value-added methods to examine the relationship between a school's effectiveness and the recruitment, assignment, development, and retention of its teachers. Our results reveal four key findings. First, we find that more effective schools are able to attract and hire more effective teachers from other schools when vacancies arise. Second, more effective schools assign novice teachers to students in a more equitable fashion. Third, teachers who work in schools that were more effective at raising achievement in a prior period improve more rapidly in a subsequent period than do those in less effective schools. Finally, we find that more effective schools are better able to retain higher-quality teachers. The results point to the importance of personnel and, perhaps, school personnel practices for improving student outcomes.","DOI":"10.1162/EDFP_a_00068","ISSN":"1557-3060","title-short":"Effective Schools","journalAbbreviation":"Education Finance and Policy","author":[{"family":"Loeb","given":"Susanna"},{"family":"Kalogrides","given":"Demetra"},{"family":"Béteille","given":"Tara"}],"issued":{"date-parts":[["2012",5,18]]}}}],"schema":"https://github.com/citation-style-language/schema/raw/master/csl-citation.json"} </w:instrText>
      </w:r>
      <w:r w:rsidR="00864248" w:rsidRPr="00393A90">
        <w:fldChar w:fldCharType="separate"/>
      </w:r>
      <w:r w:rsidR="00FB384F" w:rsidRPr="00393A90">
        <w:t xml:space="preserve">(Liu &amp; </w:t>
      </w:r>
      <w:r w:rsidR="0077465F">
        <w:t>S. M. Johnson</w:t>
      </w:r>
      <w:r w:rsidR="00FB384F" w:rsidRPr="00393A90">
        <w:t>, 2006; Loeb et al., 2012)</w:t>
      </w:r>
      <w:r w:rsidR="00864248" w:rsidRPr="00393A90">
        <w:fldChar w:fldCharType="end"/>
      </w:r>
      <w:r w:rsidR="00393A90">
        <w:t xml:space="preserve">. </w:t>
      </w:r>
    </w:p>
    <w:p w14:paraId="6667F5A9" w14:textId="7D7E7347" w:rsidR="00AF758E" w:rsidRPr="00393A90" w:rsidRDefault="001D6E75" w:rsidP="001346DF">
      <w:pPr>
        <w:spacing w:after="0" w:line="480" w:lineRule="auto"/>
        <w:ind w:firstLine="720"/>
        <w:contextualSpacing/>
      </w:pPr>
      <w:r w:rsidRPr="00393A90">
        <w:lastRenderedPageBreak/>
        <w:t xml:space="preserve">When </w:t>
      </w:r>
      <w:r w:rsidR="00AF758E" w:rsidRPr="00393A90">
        <w:t xml:space="preserve">a </w:t>
      </w:r>
      <w:r w:rsidRPr="00393A90">
        <w:t>school</w:t>
      </w:r>
      <w:r w:rsidR="00AF758E" w:rsidRPr="00393A90">
        <w:t>’s hiring process</w:t>
      </w:r>
      <w:r w:rsidR="00CF5BA0" w:rsidRPr="00393A90">
        <w:t xml:space="preserve"> convey</w:t>
      </w:r>
      <w:r w:rsidR="00AF758E" w:rsidRPr="00393A90">
        <w:t>s its</w:t>
      </w:r>
      <w:r w:rsidR="00CF5BA0" w:rsidRPr="00393A90">
        <w:t xml:space="preserve"> </w:t>
      </w:r>
      <w:r w:rsidR="002B3BC0" w:rsidRPr="00393A90">
        <w:t xml:space="preserve">distinctive </w:t>
      </w:r>
      <w:r w:rsidR="00CF5BA0" w:rsidRPr="00393A90">
        <w:t>“organizational identity”</w:t>
      </w:r>
      <w:r w:rsidR="00E550B4" w:rsidRPr="00393A90">
        <w:t xml:space="preserve"> through hiring</w:t>
      </w:r>
      <w:r w:rsidRPr="00393A90">
        <w:t xml:space="preserve"> </w:t>
      </w:r>
      <w:r w:rsidR="00CF5BA0" w:rsidRPr="00393A90">
        <w:fldChar w:fldCharType="begin"/>
      </w:r>
      <w:r w:rsidR="00C77A71">
        <w:instrText xml:space="preserve"> ADDIN ZOTERO_ITEM CSL_CITATION {"citationID":"6ioULSLZ","properties":{"formattedCitation":"(Albert &amp; Whetten, 1985)","plainCitation":"(Albert &amp; Whetten, 1985)","noteIndex":0},"citationItems":[{"id":1050,"uris":["http://zotero.org/groups/253597/items/SLTRZ4SE"],"uri":["http://zotero.org/groups/253597/items/SLTRZ4SE"],"itemData":{"id":1050,"type":"article-journal","title":"Organizational identity","container-title":"Research in Organizational Behavior","page":"263-295","volume":"7","source":"APA PsycNET","abstract":"Introduces and develops the concept of organizational identity and the related concepts of dual and multiple identity. A large number of empirical questions and hypotheses are developed that together make up an identity distinctive framework for the study of organizations, including the relationship of identity to the organizational life cycle. A new methodology, extended metaphor analysis, is proposed for studying dual and multiple identity organizations. This method is extensively illustrated in the case of the modern research university. (49 ref) (PsycINFO Database Record (c) 2016 APA, all rights reserved)","ISSN":"0191-3085(Print)","author":[{"family":"Albert","given":"Stuart"},{"family":"Whetten","given":"David A."}],"issued":{"date-parts":[["1985"]]}}}],"schema":"https://github.com/citation-style-language/schema/raw/master/csl-citation.json"} </w:instrText>
      </w:r>
      <w:r w:rsidR="00CF5BA0" w:rsidRPr="00393A90">
        <w:fldChar w:fldCharType="separate"/>
      </w:r>
      <w:r w:rsidR="00CF5BA0" w:rsidRPr="00393A90">
        <w:t>(Albert &amp; Whetten, 1985)</w:t>
      </w:r>
      <w:r w:rsidR="00CF5BA0" w:rsidRPr="00393A90">
        <w:fldChar w:fldCharType="end"/>
      </w:r>
      <w:r w:rsidRPr="00393A90">
        <w:t>—</w:t>
      </w:r>
      <w:r w:rsidR="00AF758E" w:rsidRPr="00393A90">
        <w:t>its</w:t>
      </w:r>
      <w:r w:rsidRPr="00393A90">
        <w:t xml:space="preserve"> purpose, norms, and practices—both parties can explore </w:t>
      </w:r>
      <w:r w:rsidR="00CF5BA0" w:rsidRPr="00393A90">
        <w:t xml:space="preserve">whether </w:t>
      </w:r>
      <w:r w:rsidR="00577555" w:rsidRPr="00393A90">
        <w:t xml:space="preserve">a </w:t>
      </w:r>
      <w:r w:rsidR="00CF5BA0" w:rsidRPr="00393A90">
        <w:t>good “fit”</w:t>
      </w:r>
      <w:r w:rsidRPr="00393A90">
        <w:t xml:space="preserve"> </w:t>
      </w:r>
      <w:r w:rsidR="00AF758E" w:rsidRPr="00393A90">
        <w:t xml:space="preserve">might </w:t>
      </w:r>
      <w:r w:rsidR="00577555" w:rsidRPr="00393A90">
        <w:t xml:space="preserve">exist </w:t>
      </w:r>
      <w:r w:rsidRPr="00393A90">
        <w:t>between the</w:t>
      </w:r>
      <w:r w:rsidR="00577555" w:rsidRPr="00393A90">
        <w:t xml:space="preserve">m. A prospective teacher can </w:t>
      </w:r>
      <w:r w:rsidR="002B3BC0" w:rsidRPr="00393A90">
        <w:t xml:space="preserve">assess </w:t>
      </w:r>
      <w:r w:rsidR="00577555" w:rsidRPr="00393A90">
        <w:t xml:space="preserve">whether </w:t>
      </w:r>
      <w:r w:rsidR="001F0EC6" w:rsidRPr="00393A90">
        <w:t xml:space="preserve">the organization embodies her values </w:t>
      </w:r>
      <w:r w:rsidR="00FF163D" w:rsidRPr="00393A90">
        <w:t>a</w:t>
      </w:r>
      <w:r w:rsidR="00577555" w:rsidRPr="00393A90">
        <w:t>n</w:t>
      </w:r>
      <w:r w:rsidR="001F0EC6" w:rsidRPr="00393A90">
        <w:t xml:space="preserve">d </w:t>
      </w:r>
      <w:r w:rsidR="002B3BC0" w:rsidRPr="00393A90">
        <w:t xml:space="preserve">if </w:t>
      </w:r>
      <w:r w:rsidR="001F0EC6" w:rsidRPr="00393A90">
        <w:t xml:space="preserve">the </w:t>
      </w:r>
      <w:r w:rsidR="00765B8B" w:rsidRPr="00393A90">
        <w:t xml:space="preserve">open </w:t>
      </w:r>
      <w:r w:rsidR="00577555" w:rsidRPr="00393A90">
        <w:t xml:space="preserve">position </w:t>
      </w:r>
      <w:r w:rsidR="00FF163D" w:rsidRPr="00393A90">
        <w:t>aligns with her skills and experiences</w:t>
      </w:r>
      <w:r w:rsidR="001F0EC6" w:rsidRPr="00393A90">
        <w:t xml:space="preserve">. </w:t>
      </w:r>
      <w:r w:rsidR="00FF163D" w:rsidRPr="00393A90">
        <w:t xml:space="preserve">Simultaneously, an organization can </w:t>
      </w:r>
      <w:r w:rsidR="00577555" w:rsidRPr="00393A90">
        <w:t xml:space="preserve">select </w:t>
      </w:r>
      <w:r w:rsidR="00FF163D" w:rsidRPr="00393A90">
        <w:t xml:space="preserve">candidates who are committed to its mission, have the knowledge and skills to advance its initiatives, and are prepared to </w:t>
      </w:r>
      <w:r w:rsidR="00577555" w:rsidRPr="00393A90">
        <w:t xml:space="preserve">adopt the norms and practices of </w:t>
      </w:r>
      <w:r w:rsidR="00FF163D" w:rsidRPr="00393A90">
        <w:t xml:space="preserve">its staff. Credentials, such as degrees, licenses, and test scores might inform selection, but they complement other criteria, rather than serving as exclusive predictors of on-the-job </w:t>
      </w:r>
      <w:r w:rsidR="00336111" w:rsidRPr="00393A90">
        <w:t>performance</w:t>
      </w:r>
      <w:r w:rsidR="00FF163D" w:rsidRPr="00393A90">
        <w:t xml:space="preserve">. </w:t>
      </w:r>
      <w:r w:rsidR="005440CC" w:rsidRPr="00393A90">
        <w:t xml:space="preserve">Harris </w:t>
      </w:r>
      <w:r w:rsidR="00DA23DA" w:rsidRPr="00393A90">
        <w:t xml:space="preserve">et al. </w:t>
      </w:r>
      <w:r w:rsidR="005440CC" w:rsidRPr="00393A90">
        <w:fldChar w:fldCharType="begin"/>
      </w:r>
      <w:r w:rsidR="00C77A71">
        <w:instrText xml:space="preserve"> ADDIN ZOTERO_ITEM CSL_CITATION {"citationID":"3H8INNLA","properties":{"formattedCitation":"(2010)","plainCitation":"(2010)","noteIndex":0},"citationItems":[{"id":596,"uris":["http://zotero.org/groups/253597/items/WIB7PM9I"],"uri":["http://zotero.org/groups/253597/items/WIB7PM9I"],"itemData":{"id":596,"type":"article-journal","title":"Mix and match: what principals really look for when hiring teachers","container-title":"Education Finance and Policy","page":"228-246","volume":"5","issue":"2","source":"MIT Press Journals","abstract":"The vast majority of research and policy related to teacher quality focuses on the supply of teachers and ignores teacher demand. In particular, the important role of school principals in hiring teachers is rarely considered. Using interviews of school principals in a midsized Florida school district, we provide an exploratory mixed methods analysis of the teacher characteristics principals prefer. Our findings contradict the conventional wisdom that principals undervalue content knowledge and intelligence. Principals in our study ranked content knowledge third among a list of twelve characteristics. Intelligence does appear less important at first glance, but this is apparently because principals believe all applicants who meet certification requirements meet a minimum threshold on intelligence and because some intelligent teachers have difficulty connecting with students. More generally, we find that principals prefer an “individual mix” of personal and professional qualities. They also create an “organizational mix,” hiring teachers who differ from those already in the school in terms of race, gender, experience, and skills, and an “organizational match,” in which teachers have similar work habits and a high propensity to remain with the school over time. Because of tenure rules, many principals also prefer less experienced (untenured) teachers, even though research suggests that they are less effective.","DOI":"10.1162/edfp.2010.5.2.5205","ISSN":"1557-3060","title-short":"Mix and Match","journalAbbreviation":"Education Finance and Policy","author":[{"family":"Harris","given":"Douglas N."},{"family":"Rutledge","given":"Stacey A."},{"family":"Ingle","given":"William K."},{"family":"Thompson","given":"Cynthia C."}],"issued":{"date-parts":[["2010",2,23]]}},"suppress-author":true}],"schema":"https://github.com/citation-style-language/schema/raw/master/csl-citation.json"} </w:instrText>
      </w:r>
      <w:r w:rsidR="005440CC" w:rsidRPr="00393A90">
        <w:fldChar w:fldCharType="separate"/>
      </w:r>
      <w:r w:rsidR="005440CC" w:rsidRPr="00393A90">
        <w:t>(2010)</w:t>
      </w:r>
      <w:r w:rsidR="005440CC" w:rsidRPr="00393A90">
        <w:fldChar w:fldCharType="end"/>
      </w:r>
      <w:r w:rsidR="005440CC" w:rsidRPr="00393A90">
        <w:t xml:space="preserve"> </w:t>
      </w:r>
      <w:r w:rsidR="00F07E08" w:rsidRPr="00393A90">
        <w:t xml:space="preserve">interviewed </w:t>
      </w:r>
      <w:r w:rsidR="00336111" w:rsidRPr="00393A90">
        <w:t>30 Florida</w:t>
      </w:r>
      <w:r w:rsidR="00DD2E3C" w:rsidRPr="00393A90">
        <w:t xml:space="preserve"> </w:t>
      </w:r>
      <w:r w:rsidR="00FF163D" w:rsidRPr="00393A90">
        <w:t>principals</w:t>
      </w:r>
      <w:r w:rsidR="00BC7A5D" w:rsidRPr="00393A90">
        <w:t xml:space="preserve"> </w:t>
      </w:r>
      <w:r w:rsidR="007C1ED0" w:rsidRPr="00393A90">
        <w:t>about their approaches to</w:t>
      </w:r>
      <w:r w:rsidR="00BC7A5D" w:rsidRPr="00393A90">
        <w:t xml:space="preserve"> hiring</w:t>
      </w:r>
      <w:r w:rsidR="00F07E08" w:rsidRPr="00393A90">
        <w:t xml:space="preserve"> and found that they </w:t>
      </w:r>
      <w:r w:rsidR="00CA1E64" w:rsidRPr="00393A90">
        <w:t xml:space="preserve">sought to </w:t>
      </w:r>
      <w:r w:rsidR="00336111" w:rsidRPr="00393A90">
        <w:t xml:space="preserve">“mix and match” </w:t>
      </w:r>
      <w:r w:rsidR="005440CC" w:rsidRPr="00393A90">
        <w:t xml:space="preserve">(p. 228) </w:t>
      </w:r>
      <w:r w:rsidR="00336111" w:rsidRPr="00393A90">
        <w:t xml:space="preserve">the </w:t>
      </w:r>
      <w:r w:rsidR="00577555" w:rsidRPr="00393A90">
        <w:t xml:space="preserve">teachers </w:t>
      </w:r>
      <w:r w:rsidR="00336111" w:rsidRPr="00393A90">
        <w:t xml:space="preserve">they hired with </w:t>
      </w:r>
      <w:r w:rsidR="00AF758E" w:rsidRPr="00393A90">
        <w:t xml:space="preserve">their </w:t>
      </w:r>
      <w:r w:rsidR="002B3BC0" w:rsidRPr="00393A90">
        <w:t>current teachers</w:t>
      </w:r>
      <w:r w:rsidR="00AF758E" w:rsidRPr="00393A90">
        <w:t>,</w:t>
      </w:r>
      <w:r w:rsidR="00336111" w:rsidRPr="00393A90">
        <w:t xml:space="preserve"> who</w:t>
      </w:r>
      <w:r w:rsidR="00FF163D" w:rsidRPr="00393A90">
        <w:t xml:space="preserve"> differed in skill</w:t>
      </w:r>
      <w:r w:rsidR="00AF758E" w:rsidRPr="00393A90">
        <w:t>,</w:t>
      </w:r>
      <w:r w:rsidR="00FF163D" w:rsidRPr="00393A90">
        <w:t xml:space="preserve"> experience</w:t>
      </w:r>
      <w:r w:rsidR="00DA23DA" w:rsidRPr="00393A90">
        <w:t>,</w:t>
      </w:r>
      <w:r w:rsidR="00AF758E" w:rsidRPr="00393A90">
        <w:t xml:space="preserve"> and demographics. T</w:t>
      </w:r>
      <w:r w:rsidR="00DA23DA" w:rsidRPr="00393A90">
        <w:t>he</w:t>
      </w:r>
      <w:r w:rsidR="00F07E08" w:rsidRPr="00393A90">
        <w:t xml:space="preserve">y </w:t>
      </w:r>
      <w:r w:rsidR="00AF758E" w:rsidRPr="00393A90">
        <w:t>explained</w:t>
      </w:r>
      <w:r w:rsidR="00DA23DA" w:rsidRPr="00393A90">
        <w:t xml:space="preserve"> </w:t>
      </w:r>
      <w:r w:rsidR="00AF758E" w:rsidRPr="00393A90">
        <w:t>that th</w:t>
      </w:r>
      <w:r w:rsidR="00F07E08" w:rsidRPr="00393A90">
        <w:t>eir</w:t>
      </w:r>
      <w:r w:rsidR="00AF758E" w:rsidRPr="00393A90">
        <w:t xml:space="preserve"> approach to hiring enabled</w:t>
      </w:r>
      <w:r w:rsidR="00CD2080" w:rsidRPr="00393A90">
        <w:t xml:space="preserve"> them</w:t>
      </w:r>
      <w:r w:rsidR="002B3BC0" w:rsidRPr="00393A90">
        <w:t xml:space="preserve"> </w:t>
      </w:r>
      <w:r w:rsidR="00AF758E" w:rsidRPr="00393A90">
        <w:t xml:space="preserve">to </w:t>
      </w:r>
      <w:r w:rsidR="002B3BC0" w:rsidRPr="00393A90">
        <w:t>form</w:t>
      </w:r>
      <w:r w:rsidR="00FF163D" w:rsidRPr="00393A90">
        <w:t xml:space="preserve"> </w:t>
      </w:r>
      <w:r w:rsidR="00CD2080" w:rsidRPr="00393A90">
        <w:t xml:space="preserve">collaborative </w:t>
      </w:r>
      <w:r w:rsidR="00FF163D" w:rsidRPr="00393A90">
        <w:t>teams</w:t>
      </w:r>
      <w:r w:rsidR="00F07E08" w:rsidRPr="00393A90">
        <w:t xml:space="preserve"> that were </w:t>
      </w:r>
      <w:r w:rsidR="00801CFC">
        <w:t xml:space="preserve">diverse and </w:t>
      </w:r>
      <w:r w:rsidR="00F07E08" w:rsidRPr="00393A90">
        <w:t xml:space="preserve">productive. </w:t>
      </w:r>
    </w:p>
    <w:p w14:paraId="3D484C21" w14:textId="0ABDCEA0" w:rsidR="00AF758E" w:rsidRPr="00393A90" w:rsidRDefault="00AF758E" w:rsidP="00AF758E">
      <w:pPr>
        <w:spacing w:after="0" w:line="480" w:lineRule="auto"/>
        <w:ind w:firstLine="720"/>
        <w:contextualSpacing/>
      </w:pPr>
      <w:r w:rsidRPr="00393A90">
        <w:t xml:space="preserve">Several studies explore how schools that are granted hiring autonomy </w:t>
      </w:r>
      <w:r w:rsidR="00E550B4" w:rsidRPr="00393A90">
        <w:t>use i</w:t>
      </w:r>
      <w:r w:rsidRPr="00393A90">
        <w:t>t</w:t>
      </w:r>
      <w:r w:rsidR="00E550B4" w:rsidRPr="00393A90">
        <w:t>.</w:t>
      </w:r>
      <w:r w:rsidRPr="00393A90">
        <w:t xml:space="preserve"> </w:t>
      </w:r>
      <w:proofErr w:type="spellStart"/>
      <w:r w:rsidRPr="00393A90">
        <w:t>DeArmond</w:t>
      </w:r>
      <w:proofErr w:type="spellEnd"/>
      <w:r w:rsidRPr="00393A90">
        <w:t xml:space="preserve"> and colleagues </w:t>
      </w:r>
      <w:r w:rsidRPr="00393A90">
        <w:fldChar w:fldCharType="begin"/>
      </w:r>
      <w:r w:rsidR="00C77A71">
        <w:instrText xml:space="preserve"> ADDIN ZOTERO_ITEM CSL_CITATION {"citationID":"il9JR40l","properties":{"formattedCitation":"(2010)","plainCitation":"(2010)","noteIndex":0},"citationItems":[{"id":564,"uris":["http://zotero.org/groups/253597/items/EKQ47ES6"],"uri":["http://zotero.org/groups/253597/items/EKQ47ES6"],"itemData":{"id":564,"type":"article-journal","title":"Is it better to be good or lucky? Decentralized teacher selection in 10 elementary schools","container-title":"Educational Administration Quarterly","page":"322-362","volume":"46","issue":"3","source":"eaq.sagepub.com.ezp-prod1.hul.harvard.edu","abstract":"In this article, the authors explore how school-based hiring reforms play out among schools serving different students in different locations within a single district. In particular, they consider how the intersection of school-based capacity and local school context affect teacher selection practice and outcomes. The analysis is based on a qualitative field study that describes recruitment and interview practices in 10 elementary schools in a large, decentralized urban school district. In addition to conducting interviews with school and district personnel, the authors observed a district-run training session for school-based interview teams and examined district and school documents, including district administrative data on vacancies and assignments for the 2006-2007 school year. All of the schools followed a common hiring procedure, but the authors found striking differences in the extent to which the schools actively recruited teachers and articulated consistent hiring priorities. The authors argue that these differences and the schools’ subsequent hiring outcomes are contingent on a complex interaction of school-based knowledge, resource constraints, and each school’s relative standing in the district’s internal labor market.The article highlights contingencies that offer an important caveat to the premise that school-based hiring will, by virtue of empowerment alone, lead to more effective teacher recruitment and selection.","DOI":"10.1177/0013161X10365824","ISSN":"0013-161X, 1552-3519","title-short":"Is It Better to Be Good or Lucky?","journalAbbreviation":"Educational Administration Quarterly","language":"en","author":[{"family":"DeArmond","given":"Michael"},{"family":"Gross","given":"Betheny"},{"family":"Goldhaber","given":"Dan"}],"issued":{"date-parts":[["2010",8,1]]}},"suppress-author":true}],"schema":"https://github.com/citation-style-language/schema/raw/master/csl-citation.json"} </w:instrText>
      </w:r>
      <w:r w:rsidRPr="00393A90">
        <w:fldChar w:fldCharType="separate"/>
      </w:r>
      <w:r w:rsidRPr="00393A90">
        <w:t>(2010)</w:t>
      </w:r>
      <w:r w:rsidRPr="00393A90">
        <w:fldChar w:fldCharType="end"/>
      </w:r>
      <w:r w:rsidRPr="00393A90">
        <w:t xml:space="preserve"> studied 10 schools in a large, urban district that </w:t>
      </w:r>
      <w:r w:rsidR="00F07E08" w:rsidRPr="00393A90">
        <w:t xml:space="preserve">required them </w:t>
      </w:r>
      <w:r w:rsidRPr="00393A90">
        <w:t>to use a common set of hiring procedures</w:t>
      </w:r>
      <w:r w:rsidR="000B6669">
        <w:t xml:space="preserve">. </w:t>
      </w:r>
      <w:r w:rsidR="00801CFC">
        <w:t>Although they</w:t>
      </w:r>
      <w:r w:rsidRPr="00393A90">
        <w:t xml:space="preserve"> found wide support for the policy</w:t>
      </w:r>
      <w:r w:rsidR="00801CFC">
        <w:t xml:space="preserve">, they </w:t>
      </w:r>
      <w:r w:rsidRPr="00393A90">
        <w:t xml:space="preserve">also found great disparities in how schools </w:t>
      </w:r>
      <w:r w:rsidR="00F07E08" w:rsidRPr="00393A90">
        <w:t xml:space="preserve">implemented </w:t>
      </w:r>
      <w:r w:rsidRPr="00393A90">
        <w:t xml:space="preserve">the process. Some </w:t>
      </w:r>
      <w:r w:rsidR="00801CFC">
        <w:t xml:space="preserve">schools </w:t>
      </w:r>
      <w:r w:rsidRPr="00393A90">
        <w:t xml:space="preserve">actively engaged, with the principal articulating a clear description of the </w:t>
      </w:r>
      <w:r w:rsidR="00F07E08" w:rsidRPr="00393A90">
        <w:t>kind of teacher</w:t>
      </w:r>
      <w:r w:rsidRPr="00393A90">
        <w:t xml:space="preserve"> they sought </w:t>
      </w:r>
      <w:r w:rsidR="00E550B4" w:rsidRPr="00393A90">
        <w:t xml:space="preserve">and others </w:t>
      </w:r>
      <w:r w:rsidR="00F07E08" w:rsidRPr="00393A90">
        <w:t xml:space="preserve">in the school </w:t>
      </w:r>
      <w:r w:rsidR="00E550B4" w:rsidRPr="00393A90">
        <w:t>endor</w:t>
      </w:r>
      <w:r w:rsidR="00F07E08" w:rsidRPr="00393A90">
        <w:t>s</w:t>
      </w:r>
      <w:r w:rsidR="00E550B4" w:rsidRPr="00393A90">
        <w:t xml:space="preserve">ing that description. </w:t>
      </w:r>
      <w:r w:rsidRPr="00393A90">
        <w:t xml:space="preserve">In schools where hiring was a passive process, a shifting group of participants held vague priorities and </w:t>
      </w:r>
      <w:r w:rsidR="00F07E08" w:rsidRPr="00393A90">
        <w:t xml:space="preserve">implemented </w:t>
      </w:r>
      <w:r w:rsidRPr="00393A90">
        <w:t xml:space="preserve">inconsistent approaches. Engel and Curran </w:t>
      </w:r>
      <w:r w:rsidRPr="00393A90">
        <w:fldChar w:fldCharType="begin"/>
      </w:r>
      <w:r w:rsidR="00C77A71">
        <w:instrText xml:space="preserve"> ADDIN ZOTERO_ITEM CSL_CITATION {"citationID":"2a0KzIpp","properties":{"formattedCitation":"(2016)","plainCitation":"(2016)","noteIndex":0},"citationItems":[{"id":2156,"uris":["http://zotero.org/users/1819980/items/3EKKH8UL"],"uri":["http://zotero.org/users/1819980/items/3EKKH8UL"],"itemData":{"id":2156,"type":"article-journal","title":"Toward understanding principals’ hiring practices","container-title":"Journal of Educational Administration; Armidale","page":"173-190","volume":"54","issue":"2","source":"ProQuest","abstract":"Purpose\n– The purpose of this paper is to explore variation across principals in terms of the number and types of strategies they engage in to find teachers to fill the vacancies in their schools. The practices that the authors consider to be strategic are aligned with the district’s goals and objectives for teacher recruitment.\n– The authors selected 31 schools from the Chicago Public Schools system through a combination of stratified random sampling and purposive sampling. Through analysis of qualitative interviews with the 31 principals of these schools, the authors explore a range of principals’ hiring strategies and provide brief case examples to illuminate differences in hiring practices across principals.\n– The authors find that the majority of principals in the sample engage in relatively few of the practices considered strategic. Interestingly, sample principals who engaged in seven or more strategic practices were more likely to work in high schools than in elementary schools.\n– While the range of strategic hiring practices the authors explore provides a starting point for analyzing principals’ hiring practices, it is important to recognize that the list of strategies the authors consider is not exhaustive. For instance, the context of the study did not allow the authors to analyze practices such as the consideration of teacher value-added scores.\n– This study should be replicated in other contexts in order to see whether and how principals’ hiring practices vary by country, geographic location, urbanicity, and other factors.\n– This study is the first, to the authors’ knowledge, to detail principals’ hiring practices in relation to their district’s teacher recruitment plan with the aim of adding to the knowledge base on teacher hiring.","DOI":"http://dx.doi.org.ezp-prod1.hul.harvard.edu/10.1108/JEA-04-2014-0049","ISSN":"09578234","language":"English","author":[{"family":"Engel","given":"Mimi"},{"family":"Curran","given":"F. Chris"}],"issued":{"date-parts":[["2016"]]}},"suppress-author":true}],"schema":"https://github.com/citation-style-language/schema/raw/master/csl-citation.json"} </w:instrText>
      </w:r>
      <w:r w:rsidRPr="00393A90">
        <w:fldChar w:fldCharType="separate"/>
      </w:r>
      <w:r w:rsidRPr="00393A90">
        <w:t>(2016)</w:t>
      </w:r>
      <w:r w:rsidRPr="00393A90">
        <w:fldChar w:fldCharType="end"/>
      </w:r>
      <w:r w:rsidRPr="00393A90">
        <w:t xml:space="preserve"> found similar variation in their study </w:t>
      </w:r>
      <w:r w:rsidR="00E550B4" w:rsidRPr="00393A90">
        <w:t xml:space="preserve">of </w:t>
      </w:r>
      <w:r w:rsidRPr="00393A90">
        <w:t>Chicago Public School principals.</w:t>
      </w:r>
      <w:r w:rsidR="00F07E08" w:rsidRPr="00393A90">
        <w:t xml:space="preserve"> They interviewed 31 principals who had hiring autonomy</w:t>
      </w:r>
      <w:r w:rsidR="00801CFC">
        <w:t xml:space="preserve"> in order</w:t>
      </w:r>
      <w:r w:rsidR="00F07E08" w:rsidRPr="00393A90">
        <w:t xml:space="preserve"> to determine whether and how they used </w:t>
      </w:r>
      <w:r w:rsidRPr="00393A90">
        <w:t xml:space="preserve">10 strategic hiring practices </w:t>
      </w:r>
      <w:r w:rsidR="00F07E08" w:rsidRPr="00393A90">
        <w:t xml:space="preserve">drawn from </w:t>
      </w:r>
      <w:r w:rsidRPr="00393A90">
        <w:t>the literature</w:t>
      </w:r>
      <w:r w:rsidR="000A70A8" w:rsidRPr="00393A90">
        <w:t>, such as having applicants teach demonstration lessons or contacting references.</w:t>
      </w:r>
      <w:r w:rsidR="00F07E08" w:rsidRPr="00393A90">
        <w:t xml:space="preserve"> </w:t>
      </w:r>
      <w:r w:rsidR="000A70A8" w:rsidRPr="00393A90">
        <w:t>F</w:t>
      </w:r>
      <w:r w:rsidR="00F07E08" w:rsidRPr="00393A90">
        <w:t xml:space="preserve">ew did. </w:t>
      </w:r>
      <w:proofErr w:type="spellStart"/>
      <w:r w:rsidRPr="00393A90">
        <w:t>Jabbar</w:t>
      </w:r>
      <w:proofErr w:type="spellEnd"/>
      <w:r w:rsidRPr="00393A90">
        <w:t xml:space="preserve"> </w:t>
      </w:r>
      <w:r w:rsidRPr="00393A90">
        <w:fldChar w:fldCharType="begin"/>
      </w:r>
      <w:r w:rsidR="00C77A71">
        <w:instrText xml:space="preserve"> ADDIN ZOTERO_ITEM CSL_CITATION {"citationID":"UNH22Nfh","properties":{"formattedCitation":"(2018)","plainCitation":"(2018)","noteIndex":0},"citationItems":[{"id":2158,"uris":["http://zotero.org/users/1819980/items/JR3NKDQE"],"uri":["http://zotero.org/users/1819980/items/JR3NKDQE"],"itemData":{"id":2158,"type":"article-journal","title":"Recruiting “talent”: school choice and teacher hiring in New Orleans","container-title":"Educational Administration Quarterly","page":"115-151","volume":"54","issue":"1","source":"SAGE Journals","abstract":"Purpose: The purpose of this study is to examine school leaders’ preferences and practices in an environment of widespread decentralization, privatization, and school choice. In New Orleans, such reforms have been enacted citywide since Hurricane Katrina, making it an ideal site to examine what happens when policy makers lift restrictions for school leaders—and remove protections for teachers—related to teacher hiring on a large scale. Research Methods/Approach: In this exploratory study, I analyze qualitative data to examine school leaders’ preferences and practices when recruiting teachers in New Orleans. The data for the study come from 94 interviews with principals, district leaders, and charter network leaders. Findings: School leaders had different conceptions of “talent” and “fit,” and used a variety of strategies to recruit teachers. School districts and charter networks both supported and constrained school leaders’ autonomy and recruitment practices by screening applicants or setting guidelines and criteria. Other intermediary organizations also played a role in shaping the teacher labor market. School choice also posed unique challenges for teacher recruitment. Implications: Overall, expansive choice policies in New Orleans appear to foster flexibility and variation in teacher hiring strategies (although not in salary), as expected in a decentralized system. However, these policies and strategies appear also to have other consequences, including greater instability or “churn,” unpredictability, and a bifurcated teaching force.","DOI":"10.1177/0013161X17721607","ISSN":"0013-161X","title-short":"Recruiting “Talent”","journalAbbreviation":"Educational Administration Quarterly","language":"en","author":[{"family":"Jabbar","given":"Huriya"}],"issued":{"date-parts":[["2018",2,1]]}},"suppress-author":true}],"schema":"https://github.com/citation-style-language/schema/raw/master/csl-citation.json"} </w:instrText>
      </w:r>
      <w:r w:rsidRPr="00393A90">
        <w:fldChar w:fldCharType="separate"/>
      </w:r>
      <w:r w:rsidRPr="00393A90">
        <w:t>(2018)</w:t>
      </w:r>
      <w:r w:rsidRPr="00393A90">
        <w:fldChar w:fldCharType="end"/>
      </w:r>
      <w:r w:rsidRPr="00393A90">
        <w:t xml:space="preserve"> found similar disparities in </w:t>
      </w:r>
      <w:r w:rsidR="00F07E08" w:rsidRPr="00393A90">
        <w:t xml:space="preserve">the practices of </w:t>
      </w:r>
      <w:r w:rsidRPr="00393A90">
        <w:t xml:space="preserve">94 principals, district leaders, and </w:t>
      </w:r>
      <w:r w:rsidR="00DA07A3">
        <w:t>CMO</w:t>
      </w:r>
      <w:r w:rsidRPr="00393A90">
        <w:t xml:space="preserve"> leaders</w:t>
      </w:r>
      <w:r w:rsidR="00F07E08" w:rsidRPr="00393A90">
        <w:t xml:space="preserve"> in New Orleans</w:t>
      </w:r>
      <w:r w:rsidRPr="00393A90">
        <w:t>.</w:t>
      </w:r>
      <w:r w:rsidR="00F07E08" w:rsidRPr="00393A90">
        <w:t xml:space="preserve"> </w:t>
      </w:r>
      <w:r w:rsidR="00881DBF" w:rsidRPr="00393A90">
        <w:t>A</w:t>
      </w:r>
      <w:r w:rsidR="00F07E08" w:rsidRPr="00393A90">
        <w:t xml:space="preserve">uthors of </w:t>
      </w:r>
      <w:r w:rsidRPr="00393A90">
        <w:lastRenderedPageBreak/>
        <w:t xml:space="preserve">all three studies concluded that policies granting hiring autonomy to principals fall short of their aims because they assume </w:t>
      </w:r>
      <w:r w:rsidR="00881DBF" w:rsidRPr="00393A90">
        <w:t xml:space="preserve">that schools have both capacity and technical </w:t>
      </w:r>
      <w:r w:rsidRPr="00393A90">
        <w:t>expertise</w:t>
      </w:r>
      <w:r w:rsidR="00881DBF" w:rsidRPr="00393A90">
        <w:t xml:space="preserve"> to implement them well</w:t>
      </w:r>
      <w:r w:rsidR="00801CFC">
        <w:t>, when they often do not.</w:t>
      </w:r>
      <w:r w:rsidRPr="00393A90">
        <w:t xml:space="preserve"> </w:t>
      </w:r>
    </w:p>
    <w:p w14:paraId="4B2D82F7" w14:textId="2DB4206D" w:rsidR="00417F1C" w:rsidRPr="00393A90" w:rsidRDefault="00DA07A3" w:rsidP="00387653">
      <w:pPr>
        <w:spacing w:after="0" w:line="480" w:lineRule="auto"/>
        <w:ind w:firstLine="720"/>
        <w:contextualSpacing/>
      </w:pPr>
      <w:r>
        <w:t>To</w:t>
      </w:r>
      <w:r w:rsidR="00742355" w:rsidRPr="00393A90">
        <w:t xml:space="preserve"> provide a </w:t>
      </w:r>
      <w:r w:rsidR="00AF758E" w:rsidRPr="00393A90">
        <w:t>more comprehensive view of school-based hiring</w:t>
      </w:r>
      <w:r w:rsidR="00742355" w:rsidRPr="00393A90">
        <w:t xml:space="preserve">, </w:t>
      </w:r>
      <w:proofErr w:type="spellStart"/>
      <w:r w:rsidR="00742355" w:rsidRPr="00393A90">
        <w:t>Cannata</w:t>
      </w:r>
      <w:proofErr w:type="spellEnd"/>
      <w:r w:rsidR="00742355" w:rsidRPr="00393A90">
        <w:t xml:space="preserve"> and colleagues (</w:t>
      </w:r>
      <w:r w:rsidR="00742355" w:rsidRPr="00393A90">
        <w:fldChar w:fldCharType="begin"/>
      </w:r>
      <w:r w:rsidR="00C77A71">
        <w:instrText xml:space="preserve"> ADDIN ZOTERO_ITEM CSL_CITATION {"citationID":"mX9lyoTC","properties":{"formattedCitation":"(2017)","plainCitation":"(2017)","dontUpdate":true,"noteIndex":0},"citationItems":[{"id":1069,"uris":["http://zotero.org/groups/253597/items/7Y2NRU7B"],"uri":["http://zotero.org/groups/253597/items/7Y2NRU7B"],"itemData":{"id":1069,"type":"article-journal","title":"Using Teacher Effectiveness Data for Information-Rich Hiring","container-title":"Educational Administration Quarterly","page":"180-222","volume":"53","issue":"2","source":"SAGE Journals","abstract":"Purpose: New teacher effectiveness measures have the potential to influence how principals hire teachers as they provide new and richer information about candidates to a traditionally information-poor process. This article examines how the hiring process is changing as a result of teacher evaluation reforms. Research Methods: Data come from interviews with more than 100 central office personnel and 76 principals in six urban school districts and two charter management organizations. These sites were systematically sampled based on the amount of time and resources devoted to creating data systems and implementing processes that allow principals access to teacher effectiveness data. In addition to the fieldwork, we also surveyed all principals in six of the eight systems. A total of 795 principals responded to the survey, with an overall response rate of 85%. Findings: The findings suggest that while teacher effectiveness data can be used to inform hiring decisions there is variation in how and the extent to which principals use these measures in hiring. This variation is explained by central office practices as they mediated how principals approached teacher effectiveness data in the hiring process, as well as individual principal characteristics such as principal knowledge and skills, perceived validity of data, and social capital. Implications for Research and Practice: Our results demonstrate ways in which school systems and principals are incorporating teacher effectiveness data into the hiring process. Both principal preparation programs and school systems should focus on ensuring that principals have the skills and resources to use data for human capital decisions.","DOI":"10.1177/0013161X16681629","ISSN":"0013-161X","journalAbbreviation":"Educational Administration Quarterly","language":"en","author":[{"family":"Cannata","given":"Marisa"},{"family":"Rubin","given":"Mollie"},{"family":"Goldring","given":"Ellen"},{"family":"Grissom","given":"Jason A."},{"family":"Neumerski","given":"Christine M."},{"family":"Drake","given":"Timothy A."},{"family":"Schuermann","given":"Patrick"}],"issued":{"date-parts":[["2017",4,1]]}},"suppress-author":true}],"schema":"https://github.com/citation-style-language/schema/raw/master/csl-citation.json"} </w:instrText>
      </w:r>
      <w:r w:rsidR="00742355" w:rsidRPr="00393A90">
        <w:fldChar w:fldCharType="separate"/>
      </w:r>
      <w:r w:rsidR="00742355" w:rsidRPr="00393A90">
        <w:t xml:space="preserve">2017) </w:t>
      </w:r>
      <w:r w:rsidR="00742355" w:rsidRPr="00393A90">
        <w:fldChar w:fldCharType="end"/>
      </w:r>
      <w:r w:rsidR="00742355" w:rsidRPr="00393A90">
        <w:t xml:space="preserve">interviewed </w:t>
      </w:r>
      <w:r w:rsidR="00AF758E" w:rsidRPr="00393A90">
        <w:t>over 100 central office staff and 76 principals in six urban school districts and CMOs</w:t>
      </w:r>
      <w:r w:rsidR="000B6669">
        <w:t xml:space="preserve">. </w:t>
      </w:r>
      <w:r w:rsidR="00801CFC">
        <w:t>They then</w:t>
      </w:r>
      <w:r w:rsidR="00AF758E" w:rsidRPr="00393A90">
        <w:t xml:space="preserve"> supplemented </w:t>
      </w:r>
      <w:r w:rsidR="00801CFC">
        <w:t xml:space="preserve">the interviews </w:t>
      </w:r>
      <w:r>
        <w:t>with</w:t>
      </w:r>
      <w:r w:rsidR="00AF758E" w:rsidRPr="00393A90">
        <w:t xml:space="preserve"> surveys of 795 principals in six of the eight systems</w:t>
      </w:r>
      <w:r w:rsidR="00742355" w:rsidRPr="00393A90">
        <w:t>.</w:t>
      </w:r>
      <w:r w:rsidR="00AF758E" w:rsidRPr="00393A90">
        <w:t xml:space="preserve"> </w:t>
      </w:r>
      <w:r w:rsidR="00742355" w:rsidRPr="00393A90">
        <w:t>The</w:t>
      </w:r>
      <w:r w:rsidR="00F07E08" w:rsidRPr="00393A90">
        <w:t xml:space="preserve">y </w:t>
      </w:r>
      <w:r w:rsidR="00742355" w:rsidRPr="00393A90">
        <w:t xml:space="preserve">focused on </w:t>
      </w:r>
      <w:r w:rsidR="00AF758E" w:rsidRPr="00393A90">
        <w:t xml:space="preserve">whether and how schools in systems that were early adopters of teacher effectiveness measures and enhanced data systems </w:t>
      </w:r>
      <w:r w:rsidR="00F07E08" w:rsidRPr="00393A90">
        <w:t xml:space="preserve">incorporated </w:t>
      </w:r>
      <w:r w:rsidR="00742355" w:rsidRPr="00393A90">
        <w:t xml:space="preserve">those into </w:t>
      </w:r>
      <w:r w:rsidR="00AF758E" w:rsidRPr="00393A90">
        <w:t xml:space="preserve">their hiring processes. </w:t>
      </w:r>
      <w:r w:rsidR="00801CFC">
        <w:t>Although t</w:t>
      </w:r>
      <w:r w:rsidR="00AF758E" w:rsidRPr="00393A90">
        <w:t xml:space="preserve">he authors </w:t>
      </w:r>
      <w:r w:rsidR="00F07E08" w:rsidRPr="00393A90">
        <w:t xml:space="preserve">describe </w:t>
      </w:r>
      <w:r w:rsidR="00AF758E" w:rsidRPr="00393A90">
        <w:t xml:space="preserve">how some schools </w:t>
      </w:r>
      <w:r w:rsidR="00387653" w:rsidRPr="00393A90">
        <w:t xml:space="preserve">used </w:t>
      </w:r>
      <w:r w:rsidR="00AF758E" w:rsidRPr="00393A90">
        <w:t>teacher evaluation data in</w:t>
      </w:r>
      <w:r w:rsidR="00387653" w:rsidRPr="00393A90">
        <w:t xml:space="preserve"> </w:t>
      </w:r>
      <w:r w:rsidR="00AF758E" w:rsidRPr="00393A90">
        <w:t>hiring</w:t>
      </w:r>
      <w:r w:rsidR="00387653" w:rsidRPr="00393A90">
        <w:t>,</w:t>
      </w:r>
      <w:r>
        <w:t xml:space="preserve"> yet</w:t>
      </w:r>
      <w:r w:rsidR="00387653" w:rsidRPr="00393A90">
        <w:t xml:space="preserve"> they d</w:t>
      </w:r>
      <w:r w:rsidR="00E550B4" w:rsidRPr="00393A90">
        <w:t>o</w:t>
      </w:r>
      <w:r w:rsidR="00387653" w:rsidRPr="00393A90">
        <w:t xml:space="preserve"> not explain</w:t>
      </w:r>
      <w:r w:rsidR="00F07E08" w:rsidRPr="00393A90">
        <w:t xml:space="preserve"> the larger hiring process or whether it was effective. </w:t>
      </w:r>
      <w:r w:rsidR="006026CC" w:rsidRPr="00393A90">
        <w:t>There is still much to learn</w:t>
      </w:r>
      <w:r w:rsidR="00801CFC">
        <w:t xml:space="preserve"> about school-based hiring</w:t>
      </w:r>
      <w:r w:rsidR="006026CC" w:rsidRPr="00393A90">
        <w:t>.</w:t>
      </w:r>
    </w:p>
    <w:p w14:paraId="0B200A3E" w14:textId="68429260" w:rsidR="007805D3" w:rsidRPr="00AF4022" w:rsidRDefault="00110673" w:rsidP="004973DE">
      <w:pPr>
        <w:spacing w:after="0" w:line="480" w:lineRule="auto"/>
        <w:contextualSpacing/>
        <w:rPr>
          <w:b/>
        </w:rPr>
      </w:pPr>
      <w:r w:rsidRPr="00AF4022">
        <w:rPr>
          <w:b/>
        </w:rPr>
        <w:t xml:space="preserve">A Framework for Understanding and Assessing Hiring </w:t>
      </w:r>
    </w:p>
    <w:p w14:paraId="4DEED775" w14:textId="236A8723" w:rsidR="002043CC" w:rsidRDefault="00DA23DA" w:rsidP="002043CC">
      <w:pPr>
        <w:spacing w:after="0" w:line="480" w:lineRule="auto"/>
        <w:ind w:firstLine="720"/>
        <w:contextualSpacing/>
      </w:pPr>
      <w:r w:rsidRPr="00393A90">
        <w:t>Our conceptual framework for this study, based on</w:t>
      </w:r>
      <w:r w:rsidR="00874558">
        <w:t xml:space="preserve"> Liu’s </w:t>
      </w:r>
      <w:r w:rsidR="00874558">
        <w:fldChar w:fldCharType="begin"/>
      </w:r>
      <w:r w:rsidR="00BC56D9">
        <w:instrText xml:space="preserve"> ADDIN ZOTERO_ITEM CSL_CITATION {"citationID":"Fv7ohIsT","properties":{"formattedCitation":"(Edward Liu, 2004)","plainCitation":"(Edward Liu, 2004)","dontUpdate":true,"noteIndex":0},"citationItems":[{"id":331,"uris":["http://zotero.org/groups/253597/items/EFCESJDQ"],"uri":["http://zotero.org/groups/253597/items/EFCESJDQ"],"itemData":{"id":331,"type":"thesis","title":"Information-rich, information-poor: New teachers' experiences of hiring in four states","publisher":"Harvard University","publisher-place":"Massachusetts","number-of-pages":"197","genre":"Ed.D.","source":"ProQuest","event-place":"Massachusetts","abstract":"Despite increased concern about issues related to teacher quality, there has been little empirical research on how teachers are hired and even less on teachers' experiences of the hiring process. Most existing studies of teacher hiring were conducted at a time of teacher surplus rather than shortage. They also tended to analyze hiring from the perspective of districts and schools, thus depicting it as a one-way process in which schools evaluate candidates, and obscuring the role hiring also plays in providing information and signals to applicants.\nThis dissertation, organized as a set of three articles, explores how new teachers are being hired today and presents findings from a survey of a representative random sample of 486 new teachers in California, Florida, Massachusetts, and Michigan. The study conceives of hiring as a two-way process and examines the extent to which the hiring process provides opportunities for prospective teachers and schools to collect rich information about, and form accurate impressions of, one another--an important prerequisite for achieving good matches between individuals and schools.\nAnalysis of the data reveals that while much of the hiring of new teachers is now decentralized or school-based, it is still relatively information-poor. Few candidates interact with current teachers, students, or parents during the hiring process. As a result, new teachers form only moderately accurate pictures of their future schools and jobs. The data also reveal that up to one third of new teachers in the four states are hired extremely late--i.e., after the school year has started. Finally, the study provides evidence that new teachers who do experience information-rich hiring are more satisfied with their jobs than new teachers who do not. These findings have implications for school and district efforts to improve teacher retention and teacher effectiveness.","URL":"http://search.proquest.com.ezp-prod1.hul.harvard.edu/pqdtft/docview/305192951/abstract/605259DD391541F9PQ/1?accountid=11311","title-short":"Information-rich, information-poor","language":"English","author":[{"family":"Liu","given":"Edward"}],"issued":{"date-parts":[["2004"]]},"accessed":{"date-parts":[["2014",9,9]]}}}],"schema":"https://github.com/citation-style-language/schema/raw/master/csl-citation.json"} </w:instrText>
      </w:r>
      <w:r w:rsidR="00874558">
        <w:fldChar w:fldCharType="separate"/>
      </w:r>
      <w:r w:rsidR="00874558" w:rsidRPr="00012871">
        <w:t>(2004)</w:t>
      </w:r>
      <w:r w:rsidR="00874558">
        <w:fldChar w:fldCharType="end"/>
      </w:r>
      <w:r w:rsidR="00874558">
        <w:t xml:space="preserve"> </w:t>
      </w:r>
      <w:r w:rsidR="00577555" w:rsidRPr="00393A90">
        <w:t xml:space="preserve">research about new teachers’ experiences with hiring, </w:t>
      </w:r>
      <w:r w:rsidRPr="00393A90">
        <w:t>highlights the</w:t>
      </w:r>
      <w:r w:rsidR="007463F4" w:rsidRPr="00393A90">
        <w:t xml:space="preserve"> difference</w:t>
      </w:r>
      <w:r w:rsidR="007E2D59" w:rsidRPr="00393A90">
        <w:t>s</w:t>
      </w:r>
      <w:r w:rsidR="007463F4" w:rsidRPr="00393A90">
        <w:t xml:space="preserve"> between centralized, bureaucratic hiring and school-based, information-rich hiring (see </w:t>
      </w:r>
      <w:r w:rsidR="00BA3B37" w:rsidRPr="00393A90">
        <w:t>F</w:t>
      </w:r>
      <w:r w:rsidR="007463F4" w:rsidRPr="00393A90">
        <w:t xml:space="preserve">igure 1.1). </w:t>
      </w:r>
    </w:p>
    <w:p w14:paraId="34C5A09F" w14:textId="56D89592" w:rsidR="007463F4" w:rsidRPr="00393A90" w:rsidRDefault="007463F4" w:rsidP="002043CC">
      <w:pPr>
        <w:spacing w:after="0" w:line="480" w:lineRule="auto"/>
        <w:contextualSpacing/>
        <w:jc w:val="center"/>
        <w:rPr>
          <w:b/>
        </w:rPr>
      </w:pPr>
      <w:r w:rsidRPr="00393A90">
        <w:rPr>
          <w:b/>
        </w:rPr>
        <w:t>[</w:t>
      </w:r>
      <w:r w:rsidR="00213996">
        <w:rPr>
          <w:b/>
        </w:rPr>
        <w:t>Insert Figure 1</w:t>
      </w:r>
      <w:r w:rsidRPr="00393A90">
        <w:rPr>
          <w:b/>
        </w:rPr>
        <w:t xml:space="preserve"> here.]</w:t>
      </w:r>
    </w:p>
    <w:p w14:paraId="5BF9EE00" w14:textId="3940B62A" w:rsidR="00F07E08" w:rsidRPr="00393A90" w:rsidRDefault="00577555" w:rsidP="00402914">
      <w:pPr>
        <w:spacing w:after="0" w:line="480" w:lineRule="auto"/>
        <w:contextualSpacing/>
      </w:pPr>
      <w:r w:rsidRPr="00393A90">
        <w:t xml:space="preserve">The framework </w:t>
      </w:r>
      <w:r w:rsidR="00765B8B" w:rsidRPr="00393A90">
        <w:t xml:space="preserve">depicts </w:t>
      </w:r>
      <w:r w:rsidR="00F07E08" w:rsidRPr="00393A90">
        <w:t>hiring</w:t>
      </w:r>
      <w:r w:rsidR="00765B8B" w:rsidRPr="00393A90">
        <w:t xml:space="preserve"> </w:t>
      </w:r>
      <w:r w:rsidR="007463F4" w:rsidRPr="00393A90">
        <w:t>on two dimensions. The first focuses on where hiring decisions occur</w:t>
      </w:r>
      <w:r w:rsidR="00AE48CA" w:rsidRPr="00393A90">
        <w:t>—</w:t>
      </w:r>
      <w:r w:rsidR="007463F4" w:rsidRPr="00393A90">
        <w:t>centrally</w:t>
      </w:r>
      <w:r w:rsidR="00AE48CA" w:rsidRPr="00393A90">
        <w:t>,</w:t>
      </w:r>
      <w:r w:rsidR="007463F4" w:rsidRPr="00393A90">
        <w:t xml:space="preserve"> at the district office</w:t>
      </w:r>
      <w:r w:rsidR="00AE48CA" w:rsidRPr="00393A90">
        <w:t>,</w:t>
      </w:r>
      <w:r w:rsidR="007463F4" w:rsidRPr="00393A90">
        <w:t xml:space="preserve"> or locally</w:t>
      </w:r>
      <w:r w:rsidR="00AE48CA" w:rsidRPr="00393A90">
        <w:t>,</w:t>
      </w:r>
      <w:r w:rsidR="007463F4" w:rsidRPr="00393A90">
        <w:t xml:space="preserve"> at the school</w:t>
      </w:r>
      <w:r w:rsidR="00DA23DA" w:rsidRPr="00393A90">
        <w:t>.</w:t>
      </w:r>
      <w:r w:rsidR="007463F4" w:rsidRPr="00393A90">
        <w:t xml:space="preserve"> The second focuses on the amount and quality of information that is available and exchanged during the hiring process. </w:t>
      </w:r>
      <w:r w:rsidR="00242BFF" w:rsidRPr="00393A90">
        <w:t>M</w:t>
      </w:r>
      <w:r w:rsidR="007463F4" w:rsidRPr="00393A90">
        <w:t>ost hiring</w:t>
      </w:r>
      <w:r w:rsidRPr="00393A90">
        <w:t xml:space="preserve"> for teachers</w:t>
      </w:r>
      <w:r w:rsidR="00E550B4" w:rsidRPr="00393A90">
        <w:t xml:space="preserve"> </w:t>
      </w:r>
      <w:r w:rsidR="00F07E08" w:rsidRPr="00393A90">
        <w:t xml:space="preserve">has been </w:t>
      </w:r>
      <w:r w:rsidR="007463F4" w:rsidRPr="00393A90">
        <w:t>centralized and “informat</w:t>
      </w:r>
      <w:r w:rsidR="00B02DD1" w:rsidRPr="00393A90">
        <w:t xml:space="preserve">ion-poor,” </w:t>
      </w:r>
      <w:r w:rsidR="00F07E08" w:rsidRPr="00393A90">
        <w:t>providing</w:t>
      </w:r>
      <w:r w:rsidR="00B02DD1" w:rsidRPr="00393A90">
        <w:t xml:space="preserve"> </w:t>
      </w:r>
      <w:r w:rsidR="007463F4" w:rsidRPr="00393A90">
        <w:t>neither the candidate nor the school with much</w:t>
      </w:r>
      <w:r w:rsidR="00765B8B" w:rsidRPr="00393A90">
        <w:t xml:space="preserve"> </w:t>
      </w:r>
      <w:r w:rsidR="007463F4" w:rsidRPr="00393A90">
        <w:t>information</w:t>
      </w:r>
      <w:r w:rsidR="00BF2EC6" w:rsidRPr="00393A90">
        <w:t xml:space="preserve">. </w:t>
      </w:r>
      <w:r w:rsidR="003C15DA" w:rsidRPr="00393A90">
        <w:t>Typically,</w:t>
      </w:r>
      <w:r w:rsidR="007463F4" w:rsidRPr="00393A90">
        <w:t xml:space="preserve"> </w:t>
      </w:r>
      <w:r w:rsidR="00BF2EC6" w:rsidRPr="00393A90">
        <w:t xml:space="preserve">central office administrators </w:t>
      </w:r>
      <w:r w:rsidR="007463F4" w:rsidRPr="00393A90">
        <w:t>review</w:t>
      </w:r>
      <w:r w:rsidR="00BF2EC6" w:rsidRPr="00393A90">
        <w:t xml:space="preserve">ed candidates’ </w:t>
      </w:r>
      <w:r w:rsidR="007463F4" w:rsidRPr="00393A90">
        <w:t>paper credentials</w:t>
      </w:r>
      <w:r w:rsidR="00BF2EC6" w:rsidRPr="00393A90">
        <w:t>, conducted interviews, offered jobs to successful applicants, and then decided where th</w:t>
      </w:r>
      <w:r w:rsidR="00E550B4" w:rsidRPr="00393A90">
        <w:t xml:space="preserve">ey </w:t>
      </w:r>
      <w:r w:rsidR="00BF2EC6" w:rsidRPr="00393A90">
        <w:t>should be placed.</w:t>
      </w:r>
      <w:r w:rsidR="00DD2E3C" w:rsidRPr="00393A90">
        <w:t xml:space="preserve"> </w:t>
      </w:r>
      <w:r w:rsidR="007463F4" w:rsidRPr="00393A90">
        <w:t xml:space="preserve">Those who </w:t>
      </w:r>
      <w:r w:rsidR="00CF62F4" w:rsidRPr="00393A90">
        <w:t>hired teachers</w:t>
      </w:r>
      <w:r w:rsidR="00BF2EC6" w:rsidRPr="00393A90">
        <w:t xml:space="preserve"> </w:t>
      </w:r>
      <w:r w:rsidR="007463F4" w:rsidRPr="00393A90">
        <w:t>di</w:t>
      </w:r>
      <w:r w:rsidR="00BF2EC6" w:rsidRPr="00393A90">
        <w:t xml:space="preserve">d not </w:t>
      </w:r>
      <w:r w:rsidR="007463F4" w:rsidRPr="00393A90">
        <w:t xml:space="preserve">watch </w:t>
      </w:r>
      <w:r w:rsidR="00E550B4" w:rsidRPr="00393A90">
        <w:t xml:space="preserve">them </w:t>
      </w:r>
      <w:r w:rsidR="007463F4" w:rsidRPr="00393A90">
        <w:t>teach</w:t>
      </w:r>
      <w:r w:rsidR="00E550B4" w:rsidRPr="00393A90">
        <w:t xml:space="preserve"> in advance</w:t>
      </w:r>
      <w:r w:rsidR="007463F4" w:rsidRPr="00393A90">
        <w:t xml:space="preserve">, and </w:t>
      </w:r>
      <w:r w:rsidR="00BF2EC6" w:rsidRPr="00393A90">
        <w:t xml:space="preserve">often </w:t>
      </w:r>
      <w:r w:rsidR="007463F4" w:rsidRPr="00393A90">
        <w:t>th</w:t>
      </w:r>
      <w:r w:rsidR="00BF2EC6" w:rsidRPr="00393A90">
        <w:t>ose</w:t>
      </w:r>
      <w:r w:rsidR="007463F4" w:rsidRPr="00393A90">
        <w:t xml:space="preserve"> candidates had no </w:t>
      </w:r>
      <w:r w:rsidR="00BF2EC6" w:rsidRPr="00393A90">
        <w:t xml:space="preserve">chance </w:t>
      </w:r>
      <w:r w:rsidR="007463F4" w:rsidRPr="00393A90">
        <w:t xml:space="preserve">to visit the school where </w:t>
      </w:r>
      <w:r w:rsidR="007463F4" w:rsidRPr="00393A90">
        <w:lastRenderedPageBreak/>
        <w:t xml:space="preserve">they </w:t>
      </w:r>
      <w:r w:rsidR="00C63871" w:rsidRPr="00393A90">
        <w:t>would be assigned</w:t>
      </w:r>
      <w:r w:rsidR="00BF2EC6" w:rsidRPr="00393A90">
        <w:t xml:space="preserve"> before </w:t>
      </w:r>
      <w:r w:rsidR="00CF62F4" w:rsidRPr="00393A90">
        <w:t xml:space="preserve">they accepted </w:t>
      </w:r>
      <w:r w:rsidR="00BF2EC6" w:rsidRPr="00393A90">
        <w:t xml:space="preserve">a position in the district. Neither the teacher nor the school had </w:t>
      </w:r>
      <w:r w:rsidR="00DA23DA" w:rsidRPr="00393A90">
        <w:t xml:space="preserve">much </w:t>
      </w:r>
      <w:r w:rsidR="00BF2EC6" w:rsidRPr="00393A90">
        <w:t>agency in the process</w:t>
      </w:r>
      <w:r w:rsidR="00F07E08" w:rsidRPr="00393A90">
        <w:t>.</w:t>
      </w:r>
      <w:r w:rsidR="00BF2EC6" w:rsidRPr="00393A90">
        <w:t xml:space="preserve"> </w:t>
      </w:r>
    </w:p>
    <w:p w14:paraId="319A8C43" w14:textId="0E5088D6" w:rsidR="00F502DC" w:rsidRPr="00393A90" w:rsidRDefault="007463F4" w:rsidP="00F07E08">
      <w:pPr>
        <w:spacing w:after="0" w:line="480" w:lineRule="auto"/>
        <w:ind w:firstLine="720"/>
        <w:contextualSpacing/>
      </w:pPr>
      <w:r w:rsidRPr="00393A90">
        <w:t xml:space="preserve">In contrast, </w:t>
      </w:r>
      <w:r w:rsidR="00282CE3" w:rsidRPr="00393A90">
        <w:t xml:space="preserve">Liu and </w:t>
      </w:r>
      <w:r w:rsidR="0077465F">
        <w:t>Johnson</w:t>
      </w:r>
      <w:r w:rsidR="00282CE3" w:rsidRPr="00393A90">
        <w:t xml:space="preserve"> (2006) explain, </w:t>
      </w:r>
      <w:r w:rsidRPr="00393A90">
        <w:t>school-based hiring is potentially “information</w:t>
      </w:r>
      <w:r w:rsidR="006B0889" w:rsidRPr="00393A90">
        <w:t xml:space="preserve">-rich” because it can promote exchanges </w:t>
      </w:r>
      <w:r w:rsidRPr="00393A90">
        <w:t>about whether a candidate’s skills, interests and needs align with a school’s mission, programs, and expectations. Hiring that is school-based makes it possible for principals and their staff to recruit and select teachers who are qualified for specific, rather than generic, positions</w:t>
      </w:r>
      <w:r w:rsidR="00F07E08" w:rsidRPr="00393A90">
        <w:t>.</w:t>
      </w:r>
      <w:r w:rsidRPr="00393A90">
        <w:t xml:space="preserve"> Also, conducting hiring at the school site creates opportunities for broad participation by administrators, teachers, and students, thus increasing what a candidate can learn about </w:t>
      </w:r>
      <w:r w:rsidR="00CF62F4" w:rsidRPr="00393A90">
        <w:t>a</w:t>
      </w:r>
      <w:r w:rsidRPr="00393A90">
        <w:t xml:space="preserve"> </w:t>
      </w:r>
      <w:r w:rsidR="00F55D1F" w:rsidRPr="00393A90">
        <w:t xml:space="preserve">specific </w:t>
      </w:r>
      <w:r w:rsidRPr="00393A90">
        <w:t>school and position</w:t>
      </w:r>
      <w:r w:rsidR="00F55D1F" w:rsidRPr="00393A90">
        <w:t>.</w:t>
      </w:r>
      <w:r w:rsidRPr="00393A90">
        <w:t xml:space="preserve"> </w:t>
      </w:r>
      <w:r w:rsidR="0022667A" w:rsidRPr="00393A90">
        <w:t xml:space="preserve">By participating in </w:t>
      </w:r>
      <w:r w:rsidR="00F55D1F" w:rsidRPr="00393A90">
        <w:t>school-based activities—</w:t>
      </w:r>
      <w:r w:rsidR="00E83789" w:rsidRPr="00393A90">
        <w:t xml:space="preserve">tours, </w:t>
      </w:r>
      <w:r w:rsidR="0022667A" w:rsidRPr="00393A90">
        <w:t>meetings</w:t>
      </w:r>
      <w:r w:rsidRPr="00393A90">
        <w:t xml:space="preserve"> with te</w:t>
      </w:r>
      <w:r w:rsidR="00282CE3" w:rsidRPr="00393A90">
        <w:t xml:space="preserve">achers and students, </w:t>
      </w:r>
      <w:r w:rsidRPr="00393A90">
        <w:t>class</w:t>
      </w:r>
      <w:r w:rsidR="0022667A" w:rsidRPr="00393A90">
        <w:t>room observations</w:t>
      </w:r>
      <w:r w:rsidRPr="00393A90">
        <w:t>, demonstration lesson</w:t>
      </w:r>
      <w:r w:rsidR="0022667A" w:rsidRPr="00393A90">
        <w:t>s</w:t>
      </w:r>
      <w:r w:rsidR="00E83789" w:rsidRPr="00393A90">
        <w:t>—</w:t>
      </w:r>
      <w:r w:rsidRPr="00393A90">
        <w:t xml:space="preserve">the candidate and those in the school can assess whether </w:t>
      </w:r>
      <w:r w:rsidR="00801CFC">
        <w:t>a good match is likely</w:t>
      </w:r>
      <w:r w:rsidRPr="00393A90">
        <w:t xml:space="preserve"> before a contract is offered or accepted</w:t>
      </w:r>
      <w:r w:rsidR="002F14C6" w:rsidRPr="00393A90">
        <w:t>.</w:t>
      </w:r>
    </w:p>
    <w:p w14:paraId="2F03BCC9" w14:textId="6531F886" w:rsidR="002F5BF0" w:rsidRPr="00393A90" w:rsidRDefault="007463F4" w:rsidP="004E2B20">
      <w:pPr>
        <w:spacing w:after="0" w:line="480" w:lineRule="auto"/>
        <w:ind w:firstLine="720"/>
        <w:contextualSpacing/>
      </w:pPr>
      <w:r w:rsidRPr="00393A90">
        <w:t xml:space="preserve">Importantly, </w:t>
      </w:r>
      <w:r w:rsidR="00F502DC" w:rsidRPr="00393A90">
        <w:t>school-based hiring is not</w:t>
      </w:r>
      <w:r w:rsidR="00765B8B" w:rsidRPr="00393A90">
        <w:t xml:space="preserve"> </w:t>
      </w:r>
      <w:r w:rsidR="00567B72" w:rsidRPr="00393A90">
        <w:t xml:space="preserve">necessarily </w:t>
      </w:r>
      <w:r w:rsidR="00F502DC" w:rsidRPr="00393A90">
        <w:t>interactive</w:t>
      </w:r>
      <w:r w:rsidR="00F07E08" w:rsidRPr="00393A90">
        <w:t>.</w:t>
      </w:r>
      <w:r w:rsidRPr="00393A90">
        <w:t xml:space="preserve"> In fact, what is technically a school-based decision actually may </w:t>
      </w:r>
      <w:r w:rsidR="00E550B4" w:rsidRPr="00393A90">
        <w:t xml:space="preserve">result </w:t>
      </w:r>
      <w:r w:rsidR="00F07E08" w:rsidRPr="00393A90">
        <w:t>from</w:t>
      </w:r>
      <w:r w:rsidR="00E550B4" w:rsidRPr="00393A90">
        <w:t xml:space="preserve"> </w:t>
      </w:r>
      <w:r w:rsidRPr="00393A90">
        <w:t xml:space="preserve">a principal’s cursory review of credentials or a brief interview. </w:t>
      </w:r>
      <w:r w:rsidR="00765B8B" w:rsidRPr="00393A90">
        <w:t>Such a</w:t>
      </w:r>
      <w:r w:rsidR="00801CFC">
        <w:t>n</w:t>
      </w:r>
      <w:r w:rsidRPr="00393A90">
        <w:t xml:space="preserve"> offer </w:t>
      </w:r>
      <w:r w:rsidR="00765B8B" w:rsidRPr="00393A90">
        <w:t xml:space="preserve">might </w:t>
      </w:r>
      <w:r w:rsidRPr="00393A90">
        <w:t xml:space="preserve">relieve </w:t>
      </w:r>
      <w:r w:rsidR="00350A73" w:rsidRPr="00393A90">
        <w:t xml:space="preserve">a </w:t>
      </w:r>
      <w:r w:rsidRPr="00393A90">
        <w:t>candidate’s anxiety about finding a job</w:t>
      </w:r>
      <w:r w:rsidR="00350A73" w:rsidRPr="00393A90">
        <w:t xml:space="preserve"> or a school’s need to fill a position</w:t>
      </w:r>
      <w:r w:rsidRPr="00393A90">
        <w:t xml:space="preserve">, but </w:t>
      </w:r>
      <w:r w:rsidR="00F502DC" w:rsidRPr="00393A90">
        <w:t xml:space="preserve">it </w:t>
      </w:r>
      <w:r w:rsidR="00777576" w:rsidRPr="00393A90">
        <w:t xml:space="preserve">is unlikely to </w:t>
      </w:r>
      <w:r w:rsidR="00F502DC" w:rsidRPr="00393A90">
        <w:t xml:space="preserve">help the candidate prepare for his new </w:t>
      </w:r>
      <w:r w:rsidR="00765B8B" w:rsidRPr="00393A90">
        <w:t>responsibilities</w:t>
      </w:r>
      <w:r w:rsidR="00F502DC" w:rsidRPr="00393A90">
        <w:t xml:space="preserve"> or allow the school to use hiring </w:t>
      </w:r>
      <w:r w:rsidR="0065394B" w:rsidRPr="00393A90">
        <w:t xml:space="preserve">as a bridge to a new teacher’s induction. </w:t>
      </w:r>
    </w:p>
    <w:p w14:paraId="7167CDA2" w14:textId="77777777" w:rsidR="00A10745" w:rsidRPr="00393A90" w:rsidRDefault="00A10745" w:rsidP="00A234A5">
      <w:pPr>
        <w:spacing w:after="0" w:line="480" w:lineRule="auto"/>
        <w:contextualSpacing/>
        <w:jc w:val="center"/>
        <w:outlineLvl w:val="0"/>
      </w:pPr>
      <w:r w:rsidRPr="00393A90">
        <w:rPr>
          <w:b/>
        </w:rPr>
        <w:t>Methods</w:t>
      </w:r>
    </w:p>
    <w:p w14:paraId="61B8A4F3" w14:textId="4425196B" w:rsidR="001A07E7" w:rsidRPr="00393A90" w:rsidRDefault="001A07E7" w:rsidP="00A234A5">
      <w:pPr>
        <w:spacing w:after="0" w:line="480" w:lineRule="auto"/>
        <w:ind w:firstLine="720"/>
        <w:contextualSpacing/>
      </w:pPr>
      <w:r w:rsidRPr="00393A90">
        <w:t>This article is based on</w:t>
      </w:r>
      <w:r w:rsidR="005368F7" w:rsidRPr="00393A90">
        <w:t xml:space="preserve"> </w:t>
      </w:r>
      <w:r w:rsidRPr="00393A90">
        <w:t>qualitative</w:t>
      </w:r>
      <w:r w:rsidR="005368F7" w:rsidRPr="00393A90">
        <w:t xml:space="preserve"> </w:t>
      </w:r>
      <w:r w:rsidRPr="00393A90">
        <w:t xml:space="preserve">data drawn from a larger study examining </w:t>
      </w:r>
      <w:r w:rsidR="00C63871" w:rsidRPr="00393A90">
        <w:t xml:space="preserve">the </w:t>
      </w:r>
      <w:r w:rsidR="005368F7" w:rsidRPr="00393A90">
        <w:t>human capital practices of</w:t>
      </w:r>
      <w:r w:rsidRPr="00393A90">
        <w:t xml:space="preserve"> six </w:t>
      </w:r>
      <w:r w:rsidR="005368F7" w:rsidRPr="00393A90">
        <w:t>successful</w:t>
      </w:r>
      <w:r w:rsidRPr="00393A90">
        <w:t xml:space="preserve"> high-poverty, urban schools</w:t>
      </w:r>
      <w:r w:rsidR="005368F7" w:rsidRPr="00393A90">
        <w:t xml:space="preserve">, all located in </w:t>
      </w:r>
      <w:r w:rsidR="00177DB7" w:rsidRPr="00393A90">
        <w:t>one</w:t>
      </w:r>
      <w:r w:rsidR="005368F7" w:rsidRPr="00393A90">
        <w:t xml:space="preserve"> </w:t>
      </w:r>
      <w:r w:rsidR="00074ADE" w:rsidRPr="00393A90">
        <w:t>Massachusetts</w:t>
      </w:r>
      <w:r w:rsidR="005368F7" w:rsidRPr="00393A90">
        <w:t xml:space="preserve"> city</w:t>
      </w:r>
      <w:r w:rsidR="00EF0501" w:rsidRPr="00393A90">
        <w:t xml:space="preserve">. </w:t>
      </w:r>
      <w:r w:rsidR="00455D9D" w:rsidRPr="00393A90">
        <w:t>Here we focus on teachers’ and administrators’ approaches to and experiences with teacher recruitment and hiring</w:t>
      </w:r>
      <w:r w:rsidR="00393A90">
        <w:t xml:space="preserve">. </w:t>
      </w:r>
      <w:r w:rsidR="00455D9D" w:rsidRPr="00393A90">
        <w:t>We a</w:t>
      </w:r>
      <w:r w:rsidR="005368F7" w:rsidRPr="00393A90">
        <w:t>ddress the following research questions:</w:t>
      </w:r>
    </w:p>
    <w:p w14:paraId="19ADA879" w14:textId="0218B447" w:rsidR="0088576F" w:rsidRPr="00393A90" w:rsidRDefault="0088576F" w:rsidP="00A234A5">
      <w:pPr>
        <w:pStyle w:val="Normal1"/>
        <w:numPr>
          <w:ilvl w:val="0"/>
          <w:numId w:val="1"/>
        </w:numPr>
        <w:spacing w:line="480" w:lineRule="auto"/>
        <w:contextualSpacing/>
        <w:rPr>
          <w:rFonts w:ascii="Times New Roman" w:hAnsi="Times New Roman" w:cs="Times New Roman"/>
        </w:rPr>
      </w:pPr>
      <w:r w:rsidRPr="00393A90">
        <w:rPr>
          <w:rFonts w:ascii="Times New Roman" w:hAnsi="Times New Roman" w:cs="Times New Roman"/>
        </w:rPr>
        <w:t xml:space="preserve">What </w:t>
      </w:r>
      <w:r w:rsidR="00C63871" w:rsidRPr="00393A90">
        <w:rPr>
          <w:rFonts w:ascii="Times New Roman" w:hAnsi="Times New Roman" w:cs="Times New Roman"/>
        </w:rPr>
        <w:t xml:space="preserve">state, local, or CMO </w:t>
      </w:r>
      <w:r w:rsidRPr="00393A90">
        <w:rPr>
          <w:rFonts w:ascii="Times New Roman" w:hAnsi="Times New Roman" w:cs="Times New Roman"/>
        </w:rPr>
        <w:t>policies influence</w:t>
      </w:r>
      <w:r w:rsidR="00D23BCF" w:rsidRPr="00393A90">
        <w:rPr>
          <w:rFonts w:ascii="Times New Roman" w:hAnsi="Times New Roman" w:cs="Times New Roman"/>
        </w:rPr>
        <w:t>d</w:t>
      </w:r>
      <w:r w:rsidRPr="00393A90">
        <w:rPr>
          <w:rFonts w:ascii="Times New Roman" w:hAnsi="Times New Roman" w:cs="Times New Roman"/>
        </w:rPr>
        <w:t xml:space="preserve"> </w:t>
      </w:r>
      <w:r w:rsidR="00C63871" w:rsidRPr="00393A90">
        <w:rPr>
          <w:rFonts w:ascii="Times New Roman" w:hAnsi="Times New Roman" w:cs="Times New Roman"/>
        </w:rPr>
        <w:t xml:space="preserve">the </w:t>
      </w:r>
      <w:r w:rsidRPr="00393A90">
        <w:rPr>
          <w:rFonts w:ascii="Times New Roman" w:hAnsi="Times New Roman" w:cs="Times New Roman"/>
        </w:rPr>
        <w:t>school-</w:t>
      </w:r>
      <w:r w:rsidR="00CF62F4" w:rsidRPr="00393A90">
        <w:rPr>
          <w:rFonts w:ascii="Times New Roman" w:hAnsi="Times New Roman" w:cs="Times New Roman"/>
        </w:rPr>
        <w:t>based</w:t>
      </w:r>
      <w:r w:rsidRPr="00393A90">
        <w:rPr>
          <w:rFonts w:ascii="Times New Roman" w:hAnsi="Times New Roman" w:cs="Times New Roman"/>
        </w:rPr>
        <w:t xml:space="preserve"> approaches to </w:t>
      </w:r>
      <w:r w:rsidR="00777576" w:rsidRPr="00393A90">
        <w:rPr>
          <w:rFonts w:ascii="Times New Roman" w:hAnsi="Times New Roman" w:cs="Times New Roman"/>
        </w:rPr>
        <w:t xml:space="preserve">hiring </w:t>
      </w:r>
      <w:r w:rsidRPr="00393A90">
        <w:rPr>
          <w:rFonts w:ascii="Times New Roman" w:hAnsi="Times New Roman" w:cs="Times New Roman"/>
        </w:rPr>
        <w:t>teachers and what opportunities and constraints d</w:t>
      </w:r>
      <w:r w:rsidR="00D23BCF" w:rsidRPr="00393A90">
        <w:rPr>
          <w:rFonts w:ascii="Times New Roman" w:hAnsi="Times New Roman" w:cs="Times New Roman"/>
        </w:rPr>
        <w:t>id</w:t>
      </w:r>
      <w:r w:rsidRPr="00393A90">
        <w:rPr>
          <w:rFonts w:ascii="Times New Roman" w:hAnsi="Times New Roman" w:cs="Times New Roman"/>
        </w:rPr>
        <w:t xml:space="preserve"> th</w:t>
      </w:r>
      <w:r w:rsidR="00C63871" w:rsidRPr="00393A90">
        <w:rPr>
          <w:rFonts w:ascii="Times New Roman" w:hAnsi="Times New Roman" w:cs="Times New Roman"/>
        </w:rPr>
        <w:t>o</w:t>
      </w:r>
      <w:r w:rsidRPr="00393A90">
        <w:rPr>
          <w:rFonts w:ascii="Times New Roman" w:hAnsi="Times New Roman" w:cs="Times New Roman"/>
        </w:rPr>
        <w:t>se policies create?</w:t>
      </w:r>
    </w:p>
    <w:p w14:paraId="332D43A2" w14:textId="1D1640F5" w:rsidR="00E15DB1" w:rsidRPr="00393A90" w:rsidRDefault="00551E1D" w:rsidP="00A234A5">
      <w:pPr>
        <w:pStyle w:val="Normal1"/>
        <w:numPr>
          <w:ilvl w:val="0"/>
          <w:numId w:val="1"/>
        </w:numPr>
        <w:spacing w:line="480" w:lineRule="auto"/>
        <w:contextualSpacing/>
        <w:outlineLvl w:val="0"/>
        <w:rPr>
          <w:rFonts w:ascii="Times New Roman" w:hAnsi="Times New Roman" w:cs="Times New Roman"/>
          <w:i/>
        </w:rPr>
      </w:pPr>
      <w:r w:rsidRPr="00393A90">
        <w:rPr>
          <w:rFonts w:ascii="Times New Roman" w:hAnsi="Times New Roman" w:cs="Times New Roman"/>
        </w:rPr>
        <w:lastRenderedPageBreak/>
        <w:t>How d</w:t>
      </w:r>
      <w:r w:rsidR="00D23BCF" w:rsidRPr="00393A90">
        <w:rPr>
          <w:rFonts w:ascii="Times New Roman" w:hAnsi="Times New Roman" w:cs="Times New Roman"/>
        </w:rPr>
        <w:t>id</w:t>
      </w:r>
      <w:r w:rsidRPr="00393A90">
        <w:rPr>
          <w:rFonts w:ascii="Times New Roman" w:hAnsi="Times New Roman" w:cs="Times New Roman"/>
        </w:rPr>
        <w:t xml:space="preserve"> </w:t>
      </w:r>
      <w:r w:rsidR="00D23BCF" w:rsidRPr="00393A90">
        <w:rPr>
          <w:rFonts w:ascii="Times New Roman" w:hAnsi="Times New Roman" w:cs="Times New Roman"/>
        </w:rPr>
        <w:t xml:space="preserve">these </w:t>
      </w:r>
      <w:r w:rsidRPr="00393A90">
        <w:rPr>
          <w:rFonts w:ascii="Times New Roman" w:hAnsi="Times New Roman" w:cs="Times New Roman"/>
        </w:rPr>
        <w:t>h</w:t>
      </w:r>
      <w:r w:rsidR="00A10745" w:rsidRPr="00393A90">
        <w:rPr>
          <w:rFonts w:ascii="Times New Roman" w:hAnsi="Times New Roman" w:cs="Times New Roman"/>
        </w:rPr>
        <w:t xml:space="preserve">igh-poverty schools </w:t>
      </w:r>
      <w:r w:rsidR="00F97961" w:rsidRPr="00393A90">
        <w:rPr>
          <w:rFonts w:ascii="Times New Roman" w:hAnsi="Times New Roman" w:cs="Times New Roman"/>
        </w:rPr>
        <w:t>where students succeed</w:t>
      </w:r>
      <w:r w:rsidR="00D23BCF" w:rsidRPr="00393A90">
        <w:rPr>
          <w:rFonts w:ascii="Times New Roman" w:hAnsi="Times New Roman" w:cs="Times New Roman"/>
        </w:rPr>
        <w:t>ed</w:t>
      </w:r>
      <w:r w:rsidR="00F97961" w:rsidRPr="00393A90">
        <w:rPr>
          <w:rFonts w:ascii="Times New Roman" w:hAnsi="Times New Roman" w:cs="Times New Roman"/>
        </w:rPr>
        <w:t xml:space="preserve"> </w:t>
      </w:r>
      <w:r w:rsidRPr="00393A90">
        <w:rPr>
          <w:rFonts w:ascii="Times New Roman" w:hAnsi="Times New Roman" w:cs="Times New Roman"/>
        </w:rPr>
        <w:t>approach hiring</w:t>
      </w:r>
      <w:r w:rsidR="00981C11" w:rsidRPr="00393A90">
        <w:rPr>
          <w:rFonts w:ascii="Times New Roman" w:hAnsi="Times New Roman" w:cs="Times New Roman"/>
        </w:rPr>
        <w:t xml:space="preserve">? </w:t>
      </w:r>
      <w:r w:rsidRPr="00393A90">
        <w:rPr>
          <w:rFonts w:ascii="Times New Roman" w:hAnsi="Times New Roman" w:cs="Times New Roman"/>
        </w:rPr>
        <w:t>How d</w:t>
      </w:r>
      <w:r w:rsidR="00D23BCF" w:rsidRPr="00393A90">
        <w:rPr>
          <w:rFonts w:ascii="Times New Roman" w:hAnsi="Times New Roman" w:cs="Times New Roman"/>
        </w:rPr>
        <w:t>id</w:t>
      </w:r>
      <w:r w:rsidRPr="00393A90">
        <w:rPr>
          <w:rFonts w:ascii="Times New Roman" w:hAnsi="Times New Roman" w:cs="Times New Roman"/>
        </w:rPr>
        <w:t xml:space="preserve"> they conceive of</w:t>
      </w:r>
      <w:r w:rsidR="00E15DB1" w:rsidRPr="00393A90">
        <w:rPr>
          <w:rFonts w:ascii="Times New Roman" w:hAnsi="Times New Roman" w:cs="Times New Roman"/>
        </w:rPr>
        <w:t xml:space="preserve">, enact, and assess the process? </w:t>
      </w:r>
    </w:p>
    <w:p w14:paraId="6051B22B" w14:textId="6CD84478" w:rsidR="00A10745" w:rsidRPr="00393A90" w:rsidRDefault="00CF62F4" w:rsidP="00A234A5">
      <w:pPr>
        <w:pStyle w:val="Normal1"/>
        <w:spacing w:line="480" w:lineRule="auto"/>
        <w:contextualSpacing/>
        <w:outlineLvl w:val="0"/>
        <w:rPr>
          <w:rFonts w:ascii="Times New Roman" w:hAnsi="Times New Roman" w:cs="Times New Roman"/>
          <w:b/>
        </w:rPr>
      </w:pPr>
      <w:r w:rsidRPr="00393A90">
        <w:rPr>
          <w:rFonts w:ascii="Times New Roman" w:hAnsi="Times New Roman" w:cs="Times New Roman"/>
          <w:b/>
        </w:rPr>
        <w:t xml:space="preserve">The </w:t>
      </w:r>
      <w:r w:rsidR="00A10745" w:rsidRPr="00393A90">
        <w:rPr>
          <w:rFonts w:ascii="Times New Roman" w:hAnsi="Times New Roman" w:cs="Times New Roman"/>
          <w:b/>
        </w:rPr>
        <w:t xml:space="preserve">Sample of </w:t>
      </w:r>
      <w:r w:rsidR="006C0DF6" w:rsidRPr="00393A90">
        <w:rPr>
          <w:rFonts w:ascii="Times New Roman" w:hAnsi="Times New Roman" w:cs="Times New Roman"/>
          <w:b/>
        </w:rPr>
        <w:t>S</w:t>
      </w:r>
      <w:r w:rsidR="00A10745" w:rsidRPr="00393A90">
        <w:rPr>
          <w:rFonts w:ascii="Times New Roman" w:hAnsi="Times New Roman" w:cs="Times New Roman"/>
          <w:b/>
        </w:rPr>
        <w:t>chools</w:t>
      </w:r>
    </w:p>
    <w:p w14:paraId="4EC773E1" w14:textId="242812E6" w:rsidR="00EB61D2" w:rsidRPr="00393A90" w:rsidRDefault="00DA23DA" w:rsidP="00F07E08">
      <w:pPr>
        <w:widowControl w:val="0"/>
        <w:spacing w:after="0" w:line="480" w:lineRule="auto"/>
        <w:ind w:firstLine="720"/>
        <w:contextualSpacing/>
      </w:pPr>
      <w:r w:rsidRPr="00393A90">
        <w:t>W</w:t>
      </w:r>
      <w:r w:rsidR="0022538E" w:rsidRPr="00393A90">
        <w:t>e sought a sample of schools that successfully serve</w:t>
      </w:r>
      <w:r w:rsidR="000551BF" w:rsidRPr="00393A90">
        <w:t>d</w:t>
      </w:r>
      <w:r w:rsidR="0022538E" w:rsidRPr="00393A90">
        <w:t xml:space="preserve"> high-minority, high-poverty student populations, all within </w:t>
      </w:r>
      <w:r w:rsidR="001B283F" w:rsidRPr="00393A90">
        <w:t>one</w:t>
      </w:r>
      <w:r w:rsidR="0022538E" w:rsidRPr="00393A90">
        <w:t xml:space="preserve"> city. We considered schools where </w:t>
      </w:r>
      <w:r w:rsidR="001B283F" w:rsidRPr="00393A90">
        <w:t xml:space="preserve">over </w:t>
      </w:r>
      <w:r w:rsidR="0022538E" w:rsidRPr="00393A90">
        <w:t xml:space="preserve">70% of students </w:t>
      </w:r>
      <w:r w:rsidR="001B283F" w:rsidRPr="00393A90">
        <w:t>qualified</w:t>
      </w:r>
      <w:r w:rsidR="0022538E" w:rsidRPr="00393A90">
        <w:t xml:space="preserve"> for free or reduced-priced lunch. </w:t>
      </w:r>
      <w:r w:rsidR="00777576" w:rsidRPr="00393A90">
        <w:t xml:space="preserve">Massachusetts officials </w:t>
      </w:r>
      <w:r w:rsidR="0022538E" w:rsidRPr="00393A90">
        <w:t>rate</w:t>
      </w:r>
      <w:r w:rsidR="00777576" w:rsidRPr="00393A90">
        <w:t>d</w:t>
      </w:r>
      <w:r w:rsidR="0022538E" w:rsidRPr="00393A90">
        <w:t xml:space="preserve"> </w:t>
      </w:r>
      <w:r w:rsidRPr="00393A90">
        <w:t xml:space="preserve">all schools </w:t>
      </w:r>
      <w:r w:rsidR="0022538E" w:rsidRPr="00393A90">
        <w:t>on a scale from 1</w:t>
      </w:r>
      <w:r w:rsidR="009619B6" w:rsidRPr="00393A90">
        <w:t xml:space="preserve"> </w:t>
      </w:r>
      <w:r w:rsidR="00E83789" w:rsidRPr="00393A90">
        <w:t xml:space="preserve">(high) </w:t>
      </w:r>
      <w:r w:rsidR="0022538E" w:rsidRPr="00393A90">
        <w:t>to 5 (</w:t>
      </w:r>
      <w:r w:rsidR="00E83789" w:rsidRPr="00393A90">
        <w:t>low</w:t>
      </w:r>
      <w:r w:rsidR="0022538E" w:rsidRPr="00393A90">
        <w:t xml:space="preserve">), </w:t>
      </w:r>
      <w:r w:rsidRPr="00393A90">
        <w:t xml:space="preserve">largely </w:t>
      </w:r>
      <w:r w:rsidR="0022538E" w:rsidRPr="00393A90">
        <w:t>based on</w:t>
      </w:r>
      <w:r w:rsidR="002D5985" w:rsidRPr="00393A90">
        <w:t xml:space="preserve"> a measure of </w:t>
      </w:r>
      <w:r w:rsidR="00E83789" w:rsidRPr="00393A90">
        <w:t xml:space="preserve">student growth on the </w:t>
      </w:r>
      <w:r w:rsidR="0022538E" w:rsidRPr="00393A90">
        <w:t>Massachusetts Comprehensive Assessment System (MCAS)</w:t>
      </w:r>
      <w:r w:rsidRPr="00393A90">
        <w:t>, but also incorporating the schools’</w:t>
      </w:r>
      <w:r w:rsidR="009619B6" w:rsidRPr="00393A90">
        <w:t xml:space="preserve"> </w:t>
      </w:r>
      <w:r w:rsidR="0022538E" w:rsidRPr="00393A90">
        <w:t xml:space="preserve">progress in narrowing proficiency gaps among </w:t>
      </w:r>
      <w:r w:rsidR="0088576F" w:rsidRPr="00393A90">
        <w:t>student subgroups</w:t>
      </w:r>
      <w:r w:rsidR="0022538E" w:rsidRPr="00393A90">
        <w:t xml:space="preserve">. </w:t>
      </w:r>
      <w:r w:rsidRPr="00393A90">
        <w:t xml:space="preserve">We considered only Level 1 </w:t>
      </w:r>
      <w:r w:rsidR="00F07E08" w:rsidRPr="00393A90">
        <w:t>elementary and middle schools. B</w:t>
      </w:r>
      <w:r w:rsidR="0022538E" w:rsidRPr="00393A90">
        <w:t>ecause we wanted to investigate different approaches to attracting, developing, and retaining teachers</w:t>
      </w:r>
      <w:r w:rsidR="00777576" w:rsidRPr="00393A90">
        <w:t xml:space="preserve"> and the influence of various state and local policies on the hiring process</w:t>
      </w:r>
      <w:r w:rsidR="0022538E" w:rsidRPr="00393A90">
        <w:t xml:space="preserve">, we </w:t>
      </w:r>
      <w:r w:rsidR="00777576" w:rsidRPr="00393A90">
        <w:t>selected schools of various types</w:t>
      </w:r>
      <w:r w:rsidR="00812977" w:rsidRPr="00393A90">
        <w:t>—traditional, turnaround,</w:t>
      </w:r>
      <w:r w:rsidR="006A3415" w:rsidRPr="00393A90">
        <w:t xml:space="preserve"> </w:t>
      </w:r>
      <w:r w:rsidR="00567B72" w:rsidRPr="00393A90">
        <w:t>restart,</w:t>
      </w:r>
      <w:r w:rsidR="00812977" w:rsidRPr="00393A90">
        <w:t xml:space="preserve"> and charter—</w:t>
      </w:r>
      <w:r w:rsidR="00777576" w:rsidRPr="00393A90">
        <w:t xml:space="preserve">all </w:t>
      </w:r>
      <w:r w:rsidR="001752A3" w:rsidRPr="00393A90">
        <w:t>serving</w:t>
      </w:r>
      <w:r w:rsidR="0022538E" w:rsidRPr="00393A90">
        <w:t xml:space="preserve"> low-income students in Walker City</w:t>
      </w:r>
      <w:r w:rsidR="008C4E24" w:rsidRPr="00175C3A">
        <w:rPr>
          <w:rStyle w:val="FootnoteReference"/>
        </w:rPr>
        <w:footnoteReference w:id="1"/>
      </w:r>
      <w:r w:rsidR="0022538E" w:rsidRPr="00393A90">
        <w:t xml:space="preserve">. Although Walker City and the Walker City School District (WCSD) share </w:t>
      </w:r>
      <w:r w:rsidR="001B283F" w:rsidRPr="00393A90">
        <w:t>geographic</w:t>
      </w:r>
      <w:r w:rsidR="0022538E" w:rsidRPr="00393A90">
        <w:t xml:space="preserve"> boundaries, only so</w:t>
      </w:r>
      <w:r w:rsidR="000551BF" w:rsidRPr="00393A90">
        <w:t>me</w:t>
      </w:r>
      <w:r w:rsidR="0022538E" w:rsidRPr="00393A90">
        <w:t xml:space="preserve"> schools </w:t>
      </w:r>
      <w:r w:rsidR="001B283F" w:rsidRPr="00393A90">
        <w:t>report</w:t>
      </w:r>
      <w:r w:rsidR="0022538E" w:rsidRPr="00393A90">
        <w:t xml:space="preserve"> to WCSD while others</w:t>
      </w:r>
      <w:r w:rsidR="000551BF" w:rsidRPr="00393A90">
        <w:t>—</w:t>
      </w:r>
      <w:r w:rsidR="009619B6" w:rsidRPr="00393A90">
        <w:t xml:space="preserve">including </w:t>
      </w:r>
      <w:r w:rsidR="00801CFC">
        <w:t xml:space="preserve">the </w:t>
      </w:r>
      <w:r w:rsidR="000551BF" w:rsidRPr="00393A90">
        <w:t>charter schools—</w:t>
      </w:r>
      <w:r w:rsidR="0022538E" w:rsidRPr="00393A90">
        <w:t xml:space="preserve">report </w:t>
      </w:r>
      <w:r w:rsidR="00777576" w:rsidRPr="00393A90">
        <w:t xml:space="preserve">to their board of trustees and </w:t>
      </w:r>
      <w:r w:rsidR="000437D2" w:rsidRPr="00393A90">
        <w:t xml:space="preserve">to </w:t>
      </w:r>
      <w:r w:rsidR="0022538E" w:rsidRPr="00393A90">
        <w:t xml:space="preserve">the state’s </w:t>
      </w:r>
      <w:r w:rsidR="00797A9B" w:rsidRPr="00393A90">
        <w:t>department of education</w:t>
      </w:r>
      <w:r w:rsidR="0022538E" w:rsidRPr="00393A90">
        <w:t>.</w:t>
      </w:r>
      <w:r w:rsidR="00777576" w:rsidRPr="00393A90">
        <w:t xml:space="preserve"> In </w:t>
      </w:r>
      <w:r w:rsidRPr="00393A90">
        <w:t xml:space="preserve">selecting </w:t>
      </w:r>
      <w:r w:rsidR="00777576" w:rsidRPr="00393A90">
        <w:t>schools, w</w:t>
      </w:r>
      <w:r w:rsidR="0022538E" w:rsidRPr="00393A90">
        <w:t>e</w:t>
      </w:r>
      <w:r w:rsidR="00777576" w:rsidRPr="00393A90">
        <w:t xml:space="preserve"> also</w:t>
      </w:r>
      <w:r w:rsidR="0022538E" w:rsidRPr="00393A90">
        <w:t xml:space="preserve"> reviewed </w:t>
      </w:r>
      <w:r w:rsidR="001752A3" w:rsidRPr="00393A90">
        <w:t xml:space="preserve">reports and websites </w:t>
      </w:r>
      <w:r w:rsidR="0022538E" w:rsidRPr="00393A90">
        <w:t>and consulted our professional networks</w:t>
      </w:r>
      <w:r w:rsidR="000551BF" w:rsidRPr="00393A90">
        <w:t xml:space="preserve"> </w:t>
      </w:r>
      <w:r w:rsidR="00777576" w:rsidRPr="00393A90">
        <w:t xml:space="preserve">to understand </w:t>
      </w:r>
      <w:r w:rsidR="000551BF" w:rsidRPr="00393A90">
        <w:t>the eligible schools’ missions, policies</w:t>
      </w:r>
      <w:r w:rsidR="00777576" w:rsidRPr="00393A90">
        <w:t xml:space="preserve">, </w:t>
      </w:r>
      <w:r w:rsidR="000551BF" w:rsidRPr="00393A90">
        <w:t>practices</w:t>
      </w:r>
      <w:r w:rsidR="00777576" w:rsidRPr="00393A90">
        <w:t>, and reputations.</w:t>
      </w:r>
      <w:r w:rsidR="0022538E" w:rsidRPr="00393A90">
        <w:t xml:space="preserve"> </w:t>
      </w:r>
      <w:r w:rsidR="00253171" w:rsidRPr="00393A90">
        <w:t>We then</w:t>
      </w:r>
      <w:r w:rsidR="0022538E" w:rsidRPr="00393A90">
        <w:t xml:space="preserve"> </w:t>
      </w:r>
      <w:r w:rsidRPr="00393A90">
        <w:t xml:space="preserve">drew up </w:t>
      </w:r>
      <w:r w:rsidR="00255E26" w:rsidRPr="00393A90">
        <w:t xml:space="preserve">a </w:t>
      </w:r>
      <w:r w:rsidR="0022538E" w:rsidRPr="00393A90">
        <w:t xml:space="preserve">sample of six </w:t>
      </w:r>
      <w:r w:rsidR="00C63871" w:rsidRPr="00393A90">
        <w:t xml:space="preserve">well-regarded </w:t>
      </w:r>
      <w:r w:rsidR="000437D2" w:rsidRPr="00393A90">
        <w:t>L</w:t>
      </w:r>
      <w:r w:rsidR="00C63871" w:rsidRPr="00393A90">
        <w:t xml:space="preserve">evel 1 </w:t>
      </w:r>
      <w:r w:rsidR="0022538E" w:rsidRPr="00393A90">
        <w:t>schools</w:t>
      </w:r>
      <w:r w:rsidR="000551BF" w:rsidRPr="00393A90">
        <w:t xml:space="preserve"> and </w:t>
      </w:r>
      <w:r w:rsidR="0022538E" w:rsidRPr="00393A90">
        <w:t xml:space="preserve">contacted </w:t>
      </w:r>
      <w:r w:rsidR="00F07E08" w:rsidRPr="00393A90">
        <w:t xml:space="preserve">their principals who </w:t>
      </w:r>
      <w:r w:rsidR="00801CFC">
        <w:t xml:space="preserve">all </w:t>
      </w:r>
      <w:r w:rsidR="00F07E08" w:rsidRPr="00393A90">
        <w:t xml:space="preserve">agreed to participate </w:t>
      </w:r>
      <w:r w:rsidR="00F07E08" w:rsidRPr="004F04E1">
        <w:t>(See Table 1).</w:t>
      </w:r>
      <w:r w:rsidR="00F07E08" w:rsidRPr="00393A90">
        <w:t xml:space="preserve"> Our small, </w:t>
      </w:r>
      <w:r w:rsidR="0022538E" w:rsidRPr="00393A90">
        <w:t>purposive sample allowed us to conduct a</w:t>
      </w:r>
      <w:r w:rsidR="00F07E08" w:rsidRPr="00393A90">
        <w:t>n</w:t>
      </w:r>
      <w:r w:rsidR="00255E26" w:rsidRPr="00393A90">
        <w:t xml:space="preserve"> informative</w:t>
      </w:r>
      <w:r w:rsidR="000551BF" w:rsidRPr="00393A90">
        <w:t xml:space="preserve"> </w:t>
      </w:r>
      <w:r w:rsidR="0022538E" w:rsidRPr="00393A90">
        <w:t>study</w:t>
      </w:r>
      <w:r w:rsidR="00F07E08" w:rsidRPr="00393A90">
        <w:t xml:space="preserve">, but our findings </w:t>
      </w:r>
      <w:r w:rsidR="0022538E" w:rsidRPr="00393A90">
        <w:t>are not generalizable.</w:t>
      </w:r>
      <w:r w:rsidR="00F07E08" w:rsidRPr="00393A90">
        <w:t xml:space="preserve"> </w:t>
      </w:r>
    </w:p>
    <w:p w14:paraId="01FC6289" w14:textId="77777777" w:rsidR="0022538E" w:rsidRPr="00393A90" w:rsidRDefault="0022538E" w:rsidP="00A234A5">
      <w:pPr>
        <w:widowControl w:val="0"/>
        <w:spacing w:after="0" w:line="480" w:lineRule="auto"/>
        <w:contextualSpacing/>
        <w:rPr>
          <w:b/>
        </w:rPr>
      </w:pPr>
      <w:r w:rsidRPr="00393A90">
        <w:rPr>
          <w:b/>
        </w:rPr>
        <w:t>Data Collection</w:t>
      </w:r>
    </w:p>
    <w:p w14:paraId="05AD3973" w14:textId="03A73990" w:rsidR="0022538E" w:rsidRPr="00393A90" w:rsidRDefault="0022538E" w:rsidP="00F07E08">
      <w:pPr>
        <w:widowControl w:val="0"/>
        <w:spacing w:after="0" w:line="480" w:lineRule="auto"/>
        <w:ind w:firstLine="720"/>
        <w:contextualSpacing/>
      </w:pPr>
      <w:r w:rsidRPr="00393A90">
        <w:rPr>
          <w:b/>
        </w:rPr>
        <w:t xml:space="preserve">Interviews. </w:t>
      </w:r>
      <w:r w:rsidRPr="00393A90">
        <w:t xml:space="preserve">Between March and June 2014, we conducted </w:t>
      </w:r>
      <w:r w:rsidR="00567B72" w:rsidRPr="00393A90">
        <w:t xml:space="preserve">142 </w:t>
      </w:r>
      <w:r w:rsidRPr="00393A90">
        <w:t>semi-structured interviews</w:t>
      </w:r>
      <w:r w:rsidR="00F07E08" w:rsidRPr="00393A90">
        <w:t xml:space="preserve"> lasting 45-90 minutes</w:t>
      </w:r>
      <w:r w:rsidRPr="00393A90">
        <w:t xml:space="preserve"> with teachers,</w:t>
      </w:r>
      <w:r w:rsidR="001B60EE" w:rsidRPr="00393A90">
        <w:t xml:space="preserve"> administrators and other staff</w:t>
      </w:r>
      <w:r w:rsidR="00F07E08" w:rsidRPr="00393A90">
        <w:t xml:space="preserve">. </w:t>
      </w:r>
      <w:r w:rsidR="003B54B5" w:rsidRPr="00393A90">
        <w:t xml:space="preserve">At each school, we </w:t>
      </w:r>
      <w:r w:rsidRPr="00393A90">
        <w:lastRenderedPageBreak/>
        <w:t>constructed our sample</w:t>
      </w:r>
      <w:r w:rsidR="00DA23DA" w:rsidRPr="00393A90">
        <w:t xml:space="preserve"> by </w:t>
      </w:r>
      <w:r w:rsidRPr="00393A90">
        <w:t xml:space="preserve">recruiting </w:t>
      </w:r>
      <w:r w:rsidR="00F07E08" w:rsidRPr="00393A90">
        <w:t xml:space="preserve">a group of </w:t>
      </w:r>
      <w:r w:rsidRPr="00393A90">
        <w:t xml:space="preserve">teachers </w:t>
      </w:r>
      <w:r w:rsidR="00255E26" w:rsidRPr="00393A90">
        <w:t>who varied demographically a</w:t>
      </w:r>
      <w:r w:rsidR="00DA23DA" w:rsidRPr="00393A90">
        <w:t xml:space="preserve">nd </w:t>
      </w:r>
      <w:r w:rsidR="00255E26" w:rsidRPr="00393A90">
        <w:t xml:space="preserve">in their preparation, </w:t>
      </w:r>
      <w:r w:rsidRPr="00393A90">
        <w:t xml:space="preserve">teaching experience, and teaching assignment. </w:t>
      </w:r>
      <w:r w:rsidR="006A7A30" w:rsidRPr="00393A90">
        <w:t>We also</w:t>
      </w:r>
      <w:r w:rsidR="00AB59C4" w:rsidRPr="00393A90">
        <w:t xml:space="preserve"> interviewed </w:t>
      </w:r>
      <w:r w:rsidR="00F07E08" w:rsidRPr="00393A90">
        <w:t>relevant</w:t>
      </w:r>
      <w:r w:rsidR="00AB59C4" w:rsidRPr="00393A90">
        <w:t xml:space="preserve"> staff members (e.g. curriculum coaches, discipline deans,</w:t>
      </w:r>
      <w:r w:rsidR="006A3415" w:rsidRPr="00393A90">
        <w:t xml:space="preserve"> </w:t>
      </w:r>
      <w:r w:rsidR="00AB59C4" w:rsidRPr="00393A90">
        <w:t>family coordinators)</w:t>
      </w:r>
      <w:r w:rsidR="00F07E08" w:rsidRPr="00393A90">
        <w:t>.</w:t>
      </w:r>
      <w:r w:rsidRPr="00393A90">
        <w:t xml:space="preserve"> In each school, we interviewed between 31</w:t>
      </w:r>
      <w:r w:rsidR="00F07E08" w:rsidRPr="00393A90">
        <w:t>-</w:t>
      </w:r>
      <w:r w:rsidRPr="00393A90">
        <w:t>56% of the teachers</w:t>
      </w:r>
      <w:r w:rsidR="00A804C3" w:rsidRPr="00393A90">
        <w:t xml:space="preserve">, </w:t>
      </w:r>
      <w:r w:rsidRPr="00393A90">
        <w:t xml:space="preserve">depending on the school’s size, complexity, and practices </w:t>
      </w:r>
      <w:r w:rsidR="0088576F" w:rsidRPr="00393A90">
        <w:t>(</w:t>
      </w:r>
      <w:r w:rsidRPr="004F04E1">
        <w:t>Appendix A</w:t>
      </w:r>
      <w:r w:rsidRPr="00393A90">
        <w:t xml:space="preserve">). </w:t>
      </w:r>
      <w:r w:rsidR="00F07E08" w:rsidRPr="00393A90">
        <w:t xml:space="preserve">We assured participants confidentiality and anonymity and </w:t>
      </w:r>
      <w:r w:rsidRPr="00393A90">
        <w:t>used semi-structured protocols (</w:t>
      </w:r>
      <w:r w:rsidRPr="004F04E1">
        <w:t>Appendix B</w:t>
      </w:r>
      <w:r w:rsidRPr="00393A90">
        <w:t>) to guide our interviews and elicit</w:t>
      </w:r>
      <w:r w:rsidR="00F07E08" w:rsidRPr="00393A90">
        <w:t xml:space="preserve"> generally </w:t>
      </w:r>
      <w:r w:rsidRPr="00393A90">
        <w:t xml:space="preserve">comparable data </w:t>
      </w:r>
      <w:r w:rsidR="00F07E08" w:rsidRPr="00393A90">
        <w:t xml:space="preserve">within and </w:t>
      </w:r>
      <w:r w:rsidRPr="00393A90">
        <w:t xml:space="preserve">across </w:t>
      </w:r>
      <w:r w:rsidR="00DA23DA" w:rsidRPr="00393A90">
        <w:t>sites</w:t>
      </w:r>
      <w:r w:rsidRPr="00393A90">
        <w:t xml:space="preserve"> </w:t>
      </w:r>
      <w:r w:rsidRPr="00393A90">
        <w:fldChar w:fldCharType="begin"/>
      </w:r>
      <w:r w:rsidR="00C77A71">
        <w:instrText xml:space="preserve"> ADDIN ZOTERO_ITEM CSL_CITATION {"citationID":"14cmlnqggb","properties":{"formattedCitation":"(Maxwell, 1996)","plainCitation":"(Maxwell, 1996)","noteIndex":0},"citationItems":[{"id":53,"uris":["http://zotero.org/groups/253597/items/35T5Q2NG"],"uri":["http://zotero.org/groups/253597/items/35T5Q2NG"],"itemData":{"id":53,"type":"book","title":"Qualitative research design","publisher":"Thousand Oaks, CA: Sage Publications","source":"Google Scholar","author":[{"family":"Maxwell","given":"Joseph A."}],"issued":{"date-parts":[["1996"]]}}}],"schema":"https://github.com/citation-style-language/schema/raw/master/csl-citation.json"} </w:instrText>
      </w:r>
      <w:r w:rsidRPr="00393A90">
        <w:fldChar w:fldCharType="separate"/>
      </w:r>
      <w:r w:rsidR="004E35C4" w:rsidRPr="00393A90">
        <w:t>(Maxwell, 1996)</w:t>
      </w:r>
      <w:r w:rsidRPr="00393A90">
        <w:fldChar w:fldCharType="end"/>
      </w:r>
      <w:r w:rsidRPr="00393A90">
        <w:t xml:space="preserve">. Interviews were recorded and transcribed. </w:t>
      </w:r>
    </w:p>
    <w:p w14:paraId="75C8147D" w14:textId="27EB4107" w:rsidR="00B37248" w:rsidRPr="00393A90" w:rsidRDefault="00A75571" w:rsidP="00A234A5">
      <w:pPr>
        <w:widowControl w:val="0"/>
        <w:spacing w:after="0" w:line="480" w:lineRule="auto"/>
        <w:ind w:firstLine="720"/>
        <w:contextualSpacing/>
      </w:pPr>
      <w:r w:rsidRPr="00393A90">
        <w:t xml:space="preserve">We asked administrators </w:t>
      </w:r>
      <w:r w:rsidR="00E82103" w:rsidRPr="00393A90">
        <w:t>to clarify policies that govern</w:t>
      </w:r>
      <w:r w:rsidR="0088576F" w:rsidRPr="00393A90">
        <w:t>ed</w:t>
      </w:r>
      <w:r w:rsidR="00E82103" w:rsidRPr="00393A90">
        <w:t xml:space="preserve"> </w:t>
      </w:r>
      <w:r w:rsidR="00F07E08" w:rsidRPr="00393A90">
        <w:t xml:space="preserve">their hiring </w:t>
      </w:r>
      <w:r w:rsidR="00E82103" w:rsidRPr="00393A90">
        <w:t>and to explain how they interact</w:t>
      </w:r>
      <w:r w:rsidR="0088576F" w:rsidRPr="00393A90">
        <w:t>ed</w:t>
      </w:r>
      <w:r w:rsidR="00E82103" w:rsidRPr="00393A90">
        <w:t xml:space="preserve"> with WCSD</w:t>
      </w:r>
      <w:r w:rsidR="00255E26" w:rsidRPr="00393A90">
        <w:t xml:space="preserve"> </w:t>
      </w:r>
      <w:r w:rsidR="00E82103" w:rsidRPr="00393A90">
        <w:t>and/or their CMO in recruiting and hiring</w:t>
      </w:r>
      <w:r w:rsidR="00F07E08" w:rsidRPr="00393A90">
        <w:t xml:space="preserve"> teachers</w:t>
      </w:r>
      <w:r w:rsidR="004D3FE7" w:rsidRPr="00393A90">
        <w:t xml:space="preserve">. </w:t>
      </w:r>
      <w:r w:rsidR="00E82103" w:rsidRPr="00393A90">
        <w:t xml:space="preserve">We asked administrators </w:t>
      </w:r>
      <w:r w:rsidR="00B37248" w:rsidRPr="00393A90">
        <w:t>where they recruit</w:t>
      </w:r>
      <w:r w:rsidR="003B54B5" w:rsidRPr="00393A90">
        <w:t>ed</w:t>
      </w:r>
      <w:r w:rsidR="00B37248" w:rsidRPr="00393A90">
        <w:t>, what positions they struggle</w:t>
      </w:r>
      <w:r w:rsidR="003B54B5" w:rsidRPr="00393A90">
        <w:t>d</w:t>
      </w:r>
      <w:r w:rsidR="00B37248" w:rsidRPr="00393A90">
        <w:t xml:space="preserve"> to fill, and how </w:t>
      </w:r>
      <w:r w:rsidR="00255E26" w:rsidRPr="00393A90">
        <w:t xml:space="preserve">they made </w:t>
      </w:r>
      <w:r w:rsidR="003B54B5" w:rsidRPr="00393A90">
        <w:t>hiring decisions. We asked te</w:t>
      </w:r>
      <w:r w:rsidR="00B37248" w:rsidRPr="00393A90">
        <w:t xml:space="preserve">achers to describe the process </w:t>
      </w:r>
      <w:r w:rsidRPr="00393A90">
        <w:t xml:space="preserve">they </w:t>
      </w:r>
      <w:r w:rsidR="00F07E08" w:rsidRPr="00393A90">
        <w:t xml:space="preserve">had </w:t>
      </w:r>
      <w:r w:rsidRPr="00393A90">
        <w:t xml:space="preserve">experienced as candidates and </w:t>
      </w:r>
      <w:r w:rsidR="003B54B5" w:rsidRPr="00393A90">
        <w:t xml:space="preserve">to explain </w:t>
      </w:r>
      <w:r w:rsidR="00B37248" w:rsidRPr="00393A90">
        <w:t xml:space="preserve">whether </w:t>
      </w:r>
      <w:r w:rsidR="00E82103" w:rsidRPr="00393A90">
        <w:t xml:space="preserve">and how </w:t>
      </w:r>
      <w:r w:rsidR="00B37248" w:rsidRPr="00393A90">
        <w:t xml:space="preserve">they </w:t>
      </w:r>
      <w:r w:rsidR="00D23BCF" w:rsidRPr="00393A90">
        <w:t>later</w:t>
      </w:r>
      <w:r w:rsidR="00F07E08" w:rsidRPr="00393A90">
        <w:t xml:space="preserve"> participated</w:t>
      </w:r>
      <w:r w:rsidR="00D23BCF" w:rsidRPr="00393A90">
        <w:t xml:space="preserve"> in </w:t>
      </w:r>
      <w:r w:rsidRPr="00393A90">
        <w:t>recruit</w:t>
      </w:r>
      <w:r w:rsidR="00D23BCF" w:rsidRPr="00393A90">
        <w:t>ing</w:t>
      </w:r>
      <w:r w:rsidRPr="00393A90">
        <w:t xml:space="preserve"> and select</w:t>
      </w:r>
      <w:r w:rsidR="00D23BCF" w:rsidRPr="00393A90">
        <w:t>ing</w:t>
      </w:r>
      <w:r w:rsidRPr="00393A90">
        <w:t xml:space="preserve"> </w:t>
      </w:r>
      <w:r w:rsidR="00B37248" w:rsidRPr="00393A90">
        <w:t>new colleagues</w:t>
      </w:r>
      <w:r w:rsidR="00EF0501" w:rsidRPr="00393A90">
        <w:t xml:space="preserve">. </w:t>
      </w:r>
      <w:r w:rsidRPr="00393A90">
        <w:t xml:space="preserve">All researchers </w:t>
      </w:r>
      <w:r w:rsidR="00F07E08" w:rsidRPr="00393A90">
        <w:t xml:space="preserve">conducted some interviews at </w:t>
      </w:r>
      <w:r w:rsidRPr="00393A90">
        <w:t>every school</w:t>
      </w:r>
      <w:r w:rsidR="00F07E08" w:rsidRPr="00393A90">
        <w:t xml:space="preserve">. </w:t>
      </w:r>
    </w:p>
    <w:p w14:paraId="46AF35F7" w14:textId="52602B42" w:rsidR="0022538E" w:rsidRPr="00393A90" w:rsidRDefault="0022538E" w:rsidP="00A234A5">
      <w:pPr>
        <w:widowControl w:val="0"/>
        <w:spacing w:after="0" w:line="480" w:lineRule="auto"/>
        <w:ind w:firstLine="720"/>
        <w:contextualSpacing/>
      </w:pPr>
      <w:r w:rsidRPr="00393A90">
        <w:rPr>
          <w:b/>
        </w:rPr>
        <w:t xml:space="preserve">Document collection. </w:t>
      </w:r>
      <w:r w:rsidRPr="00393A90">
        <w:rPr>
          <w:shd w:val="clear" w:color="auto" w:fill="FFFFFF"/>
        </w:rPr>
        <w:t xml:space="preserve">Although interviews were the main source of data for this study, we also </w:t>
      </w:r>
      <w:r w:rsidRPr="00393A90">
        <w:t xml:space="preserve">gathered and analyzed </w:t>
      </w:r>
      <w:r w:rsidR="00567B72" w:rsidRPr="00393A90">
        <w:t xml:space="preserve">relevant </w:t>
      </w:r>
      <w:r w:rsidRPr="00393A90">
        <w:t>documents</w:t>
      </w:r>
      <w:r w:rsidR="00567B72" w:rsidRPr="00393A90">
        <w:t xml:space="preserve"> such as </w:t>
      </w:r>
      <w:r w:rsidR="00A75571" w:rsidRPr="00393A90">
        <w:t xml:space="preserve">collective bargaining agreements, </w:t>
      </w:r>
      <w:r w:rsidRPr="00393A90">
        <w:t>teacher</w:t>
      </w:r>
      <w:r w:rsidR="00567B72" w:rsidRPr="00393A90">
        <w:t xml:space="preserve"> and student</w:t>
      </w:r>
      <w:r w:rsidRPr="00393A90">
        <w:t xml:space="preserve"> handbooks,</w:t>
      </w:r>
      <w:r w:rsidR="00567B72" w:rsidRPr="00393A90">
        <w:t xml:space="preserve"> and protocols for assessing </w:t>
      </w:r>
      <w:r w:rsidR="00A75571" w:rsidRPr="00393A90">
        <w:t>demonstration lesson</w:t>
      </w:r>
      <w:r w:rsidR="00567B72" w:rsidRPr="00393A90">
        <w:t>s.</w:t>
      </w:r>
      <w:r w:rsidR="00A75571" w:rsidRPr="00393A90">
        <w:t xml:space="preserve"> </w:t>
      </w:r>
    </w:p>
    <w:p w14:paraId="4AB61BA6" w14:textId="77777777" w:rsidR="0022538E" w:rsidRPr="00393A90" w:rsidRDefault="0022538E" w:rsidP="00A234A5">
      <w:pPr>
        <w:widowControl w:val="0"/>
        <w:spacing w:after="0" w:line="480" w:lineRule="auto"/>
        <w:contextualSpacing/>
      </w:pPr>
      <w:r w:rsidRPr="00393A90">
        <w:rPr>
          <w:b/>
        </w:rPr>
        <w:t>Data Analysis</w:t>
      </w:r>
    </w:p>
    <w:p w14:paraId="14CF986A" w14:textId="1768ECA2" w:rsidR="00884D8E" w:rsidRPr="00393A90" w:rsidRDefault="0022538E" w:rsidP="002D5985">
      <w:pPr>
        <w:spacing w:after="0" w:line="480" w:lineRule="auto"/>
        <w:ind w:firstLine="720"/>
        <w:contextualSpacing/>
        <w:rPr>
          <w:color w:val="F79646" w:themeColor="accent6"/>
        </w:rPr>
      </w:pPr>
      <w:r w:rsidRPr="00393A90">
        <w:t xml:space="preserve">After </w:t>
      </w:r>
      <w:r w:rsidR="00242BFF" w:rsidRPr="00393A90">
        <w:t>every</w:t>
      </w:r>
      <w:r w:rsidR="00567B72" w:rsidRPr="00393A90">
        <w:t xml:space="preserve"> </w:t>
      </w:r>
      <w:r w:rsidRPr="00393A90">
        <w:t>interview</w:t>
      </w:r>
      <w:r w:rsidR="00304585">
        <w:t>,</w:t>
      </w:r>
      <w:r w:rsidRPr="00393A90">
        <w:t xml:space="preserve"> we </w:t>
      </w:r>
      <w:r w:rsidR="00CC5E97" w:rsidRPr="00393A90">
        <w:t xml:space="preserve">summarized </w:t>
      </w:r>
      <w:r w:rsidR="00242BFF" w:rsidRPr="00393A90">
        <w:t>the</w:t>
      </w:r>
      <w:r w:rsidR="00CC5E97" w:rsidRPr="00393A90">
        <w:t xml:space="preserve"> participant’s responses, </w:t>
      </w:r>
      <w:r w:rsidRPr="00393A90">
        <w:t>us</w:t>
      </w:r>
      <w:r w:rsidR="00CC5E97" w:rsidRPr="00393A90">
        <w:t>ing</w:t>
      </w:r>
      <w:r w:rsidRPr="00393A90">
        <w:t xml:space="preserve"> a common template</w:t>
      </w:r>
      <w:r w:rsidR="00567B72" w:rsidRPr="00393A90">
        <w:t xml:space="preserve">, which </w:t>
      </w:r>
      <w:r w:rsidR="00CC5E97" w:rsidRPr="00393A90">
        <w:t>allowed us to</w:t>
      </w:r>
      <w:r w:rsidR="00534B60" w:rsidRPr="00393A90">
        <w:t xml:space="preserve"> </w:t>
      </w:r>
      <w:r w:rsidR="00F07E08" w:rsidRPr="00393A90">
        <w:t xml:space="preserve">compare responses </w:t>
      </w:r>
      <w:r w:rsidR="00534B60" w:rsidRPr="00393A90">
        <w:t>within and across schools a</w:t>
      </w:r>
      <w:r w:rsidR="00F07E08" w:rsidRPr="00393A90">
        <w:t xml:space="preserve">nd identify </w:t>
      </w:r>
      <w:r w:rsidR="00534B60" w:rsidRPr="00393A90">
        <w:t>emerging themes</w:t>
      </w:r>
      <w:r w:rsidR="00F07E08" w:rsidRPr="00393A90">
        <w:t>.</w:t>
      </w:r>
      <w:r w:rsidR="004D3FE7" w:rsidRPr="00393A90">
        <w:t xml:space="preserve"> </w:t>
      </w:r>
      <w:r w:rsidRPr="00393A90">
        <w:t>We subsequently developed a list of thematic codes</w:t>
      </w:r>
      <w:r w:rsidR="003B54B5" w:rsidRPr="00393A90">
        <w:t>—etic codes drawn from the literature and emic codes</w:t>
      </w:r>
      <w:r w:rsidR="00D23BCF" w:rsidRPr="00393A90">
        <w:t xml:space="preserve"> </w:t>
      </w:r>
      <w:r w:rsidR="00801CFC">
        <w:t xml:space="preserve">that </w:t>
      </w:r>
      <w:r w:rsidR="00F07E08" w:rsidRPr="00393A90">
        <w:t>emerg</w:t>
      </w:r>
      <w:r w:rsidR="00801CFC">
        <w:t>ed</w:t>
      </w:r>
      <w:r w:rsidR="003B54B5" w:rsidRPr="00393A90">
        <w:t xml:space="preserve"> from </w:t>
      </w:r>
      <w:r w:rsidR="00242BFF" w:rsidRPr="00393A90">
        <w:t xml:space="preserve">our </w:t>
      </w:r>
      <w:r w:rsidR="003B54B5" w:rsidRPr="00393A90">
        <w:t>initial analysis—</w:t>
      </w:r>
      <w:r w:rsidR="00DA23DA" w:rsidRPr="00393A90">
        <w:t xml:space="preserve">to be </w:t>
      </w:r>
      <w:r w:rsidR="00567B72" w:rsidRPr="00393A90">
        <w:t xml:space="preserve">used </w:t>
      </w:r>
      <w:r w:rsidR="00DA23DA" w:rsidRPr="00393A90">
        <w:t xml:space="preserve">in labeling </w:t>
      </w:r>
      <w:r w:rsidRPr="00393A90">
        <w:t xml:space="preserve">segments of interview data for </w:t>
      </w:r>
      <w:r w:rsidR="003B54B5" w:rsidRPr="00393A90">
        <w:t xml:space="preserve">further </w:t>
      </w:r>
      <w:r w:rsidRPr="00393A90">
        <w:t xml:space="preserve">analysis. </w:t>
      </w:r>
      <w:r w:rsidR="00567B72" w:rsidRPr="00393A90">
        <w:t xml:space="preserve">We clarified our </w:t>
      </w:r>
      <w:r w:rsidR="00F07E08" w:rsidRPr="00393A90">
        <w:t xml:space="preserve">use </w:t>
      </w:r>
      <w:r w:rsidR="00567B72" w:rsidRPr="00393A90">
        <w:t xml:space="preserve">of </w:t>
      </w:r>
      <w:r w:rsidR="003B54B5" w:rsidRPr="00393A90">
        <w:t xml:space="preserve">these codes </w:t>
      </w:r>
      <w:r w:rsidR="00567B72" w:rsidRPr="00393A90">
        <w:t xml:space="preserve">by reviewing a </w:t>
      </w:r>
      <w:r w:rsidRPr="00393A90">
        <w:t>sub-set of transcripts</w:t>
      </w:r>
      <w:r w:rsidR="00567B72" w:rsidRPr="00393A90">
        <w:t xml:space="preserve"> and calibrating our coding decisions. </w:t>
      </w:r>
      <w:r w:rsidR="003B54B5" w:rsidRPr="00393A90">
        <w:t xml:space="preserve">After </w:t>
      </w:r>
      <w:r w:rsidR="00DA23DA" w:rsidRPr="00393A90">
        <w:t xml:space="preserve">coding all transcripts </w:t>
      </w:r>
      <w:r w:rsidR="003B54B5" w:rsidRPr="00393A90">
        <w:t xml:space="preserve">using </w:t>
      </w:r>
      <w:proofErr w:type="spellStart"/>
      <w:r w:rsidRPr="00393A90">
        <w:rPr>
          <w:i/>
        </w:rPr>
        <w:t>Dedoose</w:t>
      </w:r>
      <w:proofErr w:type="spellEnd"/>
      <w:r w:rsidR="00DA23DA" w:rsidRPr="00393A90">
        <w:rPr>
          <w:i/>
        </w:rPr>
        <w:t>,</w:t>
      </w:r>
      <w:r w:rsidR="00DD36A6" w:rsidRPr="00393A90">
        <w:t xml:space="preserve"> </w:t>
      </w:r>
      <w:r w:rsidR="008F7FDA" w:rsidRPr="00393A90">
        <w:t>we created data-analytic matrices</w:t>
      </w:r>
      <w:r w:rsidR="00DD36A6" w:rsidRPr="00393A90">
        <w:t xml:space="preserve"> </w:t>
      </w:r>
      <w:r w:rsidR="00983142" w:rsidRPr="00393A90">
        <w:t xml:space="preserve">to </w:t>
      </w:r>
      <w:r w:rsidR="00DD36A6" w:rsidRPr="00393A90">
        <w:t xml:space="preserve">compare participants’ responses within and across </w:t>
      </w:r>
      <w:r w:rsidR="00DD36A6" w:rsidRPr="00393A90">
        <w:lastRenderedPageBreak/>
        <w:t>sc</w:t>
      </w:r>
      <w:r w:rsidR="00050188" w:rsidRPr="00393A90">
        <w:t>h</w:t>
      </w:r>
      <w:r w:rsidR="00DD36A6" w:rsidRPr="00393A90">
        <w:t>ools</w:t>
      </w:r>
      <w:r w:rsidR="008F7FDA" w:rsidRPr="00393A90">
        <w:t xml:space="preserve"> </w:t>
      </w:r>
      <w:r w:rsidR="008F7FDA" w:rsidRPr="00393A90">
        <w:fldChar w:fldCharType="begin"/>
      </w:r>
      <w:r w:rsidR="00C77A71">
        <w:instrText xml:space="preserve"> ADDIN ZOTERO_ITEM CSL_CITATION {"citationID":"gdvDx8uC","properties":{"formattedCitation":"(Miles &amp; Huberman, 1994)","plainCitation":"(Miles &amp; Huberman, 1994)","noteIndex":0},"citationItems":[{"id":410,"uris":["http://zotero.org/groups/253597/items/55JMWTES"],"uri":["http://zotero.org/groups/253597/items/55JMWTES"],"itemData":{"id":410,"type":"book","title":"Qualitative data analysis: An expanded sourcebook","publisher":"Sage Publications","publisher-place":"Thousand Oaks","number-of-pages":"338","edition":"2nd ed.","source":"Primo","event-place":"Thousand Oaks","ISBN":"0-8039-5540-5","call-number":"H62","title-short":"Qualitative data analysis","language":"eng","author":[{"family":"Miles","given":"Matthew B."},{"family":"Huberman","given":"A. M."}],"issued":{"date-parts":[["1994"]]}}}],"schema":"https://github.com/citation-style-language/schema/raw/master/csl-citation.json"} </w:instrText>
      </w:r>
      <w:r w:rsidR="008F7FDA" w:rsidRPr="00393A90">
        <w:fldChar w:fldCharType="separate"/>
      </w:r>
      <w:r w:rsidR="004E35C4" w:rsidRPr="00393A90">
        <w:t>(Miles &amp; Huberman, 1994)</w:t>
      </w:r>
      <w:r w:rsidR="008F7FDA" w:rsidRPr="00393A90">
        <w:fldChar w:fldCharType="end"/>
      </w:r>
      <w:r w:rsidR="00DD36A6" w:rsidRPr="00393A90">
        <w:t>.</w:t>
      </w:r>
      <w:r w:rsidR="00DA23DA" w:rsidRPr="00393A90">
        <w:t xml:space="preserve"> </w:t>
      </w:r>
      <w:r w:rsidR="008F7FDA" w:rsidRPr="00393A90">
        <w:t xml:space="preserve">Finally, we addressed risks to validity by returning </w:t>
      </w:r>
      <w:r w:rsidR="00DA23DA" w:rsidRPr="00393A90">
        <w:t xml:space="preserve">often </w:t>
      </w:r>
      <w:r w:rsidR="008F7FDA" w:rsidRPr="00393A90">
        <w:t>to the data to review coding</w:t>
      </w:r>
      <w:r w:rsidR="00F07E08" w:rsidRPr="00393A90">
        <w:t xml:space="preserve"> decisions</w:t>
      </w:r>
      <w:r w:rsidR="00983142" w:rsidRPr="00393A90">
        <w:t>,</w:t>
      </w:r>
      <w:r w:rsidR="008F7FDA" w:rsidRPr="00393A90">
        <w:t xml:space="preserve"> check our emerging conclusions</w:t>
      </w:r>
      <w:r w:rsidR="00983142" w:rsidRPr="00393A90">
        <w:t>,</w:t>
      </w:r>
      <w:r w:rsidR="008F7FDA" w:rsidRPr="00393A90">
        <w:t xml:space="preserve"> and </w:t>
      </w:r>
      <w:r w:rsidR="00983142" w:rsidRPr="00393A90">
        <w:t>consider</w:t>
      </w:r>
      <w:r w:rsidR="008F7FDA" w:rsidRPr="00393A90">
        <w:t xml:space="preserve"> rival explanations or disconfirming data </w:t>
      </w:r>
      <w:r w:rsidR="008F7FDA" w:rsidRPr="00393A90">
        <w:fldChar w:fldCharType="begin"/>
      </w:r>
      <w:r w:rsidR="00C77A71">
        <w:instrText xml:space="preserve"> ADDIN ZOTERO_ITEM CSL_CITATION {"citationID":"MOgtBfjN","properties":{"formattedCitation":"(Miles &amp; Huberman, 1994)","plainCitation":"(Miles &amp; Huberman, 1994)","noteIndex":0},"citationItems":[{"id":410,"uris":["http://zotero.org/groups/253597/items/55JMWTES"],"uri":["http://zotero.org/groups/253597/items/55JMWTES"],"itemData":{"id":410,"type":"book","title":"Qualitative data analysis: An expanded sourcebook","publisher":"Sage Publications","publisher-place":"Thousand Oaks","number-of-pages":"338","edition":"2nd ed.","source":"Primo","event-place":"Thousand Oaks","ISBN":"0-8039-5540-5","call-number":"H62","title-short":"Qualitative data analysis","language":"eng","author":[{"family":"Miles","given":"Matthew B."},{"family":"Huberman","given":"A. M."}],"issued":{"date-parts":[["1994"]]}}}],"schema":"https://github.com/citation-style-language/schema/raw/master/csl-citation.json"} </w:instrText>
      </w:r>
      <w:r w:rsidR="008F7FDA" w:rsidRPr="00393A90">
        <w:fldChar w:fldCharType="separate"/>
      </w:r>
      <w:r w:rsidR="004E35C4" w:rsidRPr="00393A90">
        <w:t>(Miles &amp; Huberman, 1994)</w:t>
      </w:r>
      <w:r w:rsidR="008F7FDA" w:rsidRPr="00393A90">
        <w:fldChar w:fldCharType="end"/>
      </w:r>
      <w:r w:rsidR="00EF0501" w:rsidRPr="00393A90">
        <w:t xml:space="preserve">. </w:t>
      </w:r>
      <w:r w:rsidR="008F7FDA" w:rsidRPr="00393A90">
        <w:rPr>
          <w:rFonts w:eastAsia="Times New Roman"/>
        </w:rPr>
        <w:t xml:space="preserve">We also conducted member checks by sharing </w:t>
      </w:r>
      <w:r w:rsidR="00567B72" w:rsidRPr="00393A90">
        <w:rPr>
          <w:rFonts w:eastAsia="Times New Roman"/>
        </w:rPr>
        <w:t xml:space="preserve">early </w:t>
      </w:r>
      <w:r w:rsidR="008F7FDA" w:rsidRPr="00393A90">
        <w:rPr>
          <w:rFonts w:eastAsia="Times New Roman"/>
        </w:rPr>
        <w:t xml:space="preserve">findings with </w:t>
      </w:r>
      <w:r w:rsidR="00910C2B" w:rsidRPr="00393A90">
        <w:rPr>
          <w:rFonts w:eastAsia="Times New Roman"/>
        </w:rPr>
        <w:t>participants.</w:t>
      </w:r>
    </w:p>
    <w:p w14:paraId="5AFB9D69" w14:textId="1785297B" w:rsidR="00AC6B9B" w:rsidRPr="00393A90" w:rsidRDefault="00AC6B9B" w:rsidP="001346DF">
      <w:pPr>
        <w:pStyle w:val="CommentText"/>
        <w:widowControl w:val="0"/>
        <w:spacing w:after="0" w:line="480" w:lineRule="auto"/>
        <w:contextualSpacing/>
        <w:jc w:val="center"/>
        <w:outlineLvl w:val="0"/>
        <w:rPr>
          <w:b/>
          <w:bCs/>
          <w:shd w:val="clear" w:color="auto" w:fill="FFFFFF"/>
        </w:rPr>
      </w:pPr>
      <w:r w:rsidRPr="00393A90">
        <w:rPr>
          <w:b/>
          <w:bCs/>
          <w:shd w:val="clear" w:color="auto" w:fill="FFFFFF"/>
        </w:rPr>
        <w:t>Findings</w:t>
      </w:r>
    </w:p>
    <w:p w14:paraId="2C302BF1" w14:textId="1241B63F" w:rsidR="00EF096A" w:rsidRPr="00393A90" w:rsidRDefault="00DA23DA" w:rsidP="007C55D3">
      <w:pPr>
        <w:spacing w:after="0" w:line="480" w:lineRule="auto"/>
        <w:ind w:firstLine="720"/>
        <w:contextualSpacing/>
        <w:rPr>
          <w:b/>
          <w:bCs/>
          <w:shd w:val="clear" w:color="auto" w:fill="FFFFFF"/>
        </w:rPr>
      </w:pPr>
      <w:r w:rsidRPr="00393A90">
        <w:t xml:space="preserve">The schools in our sample, like </w:t>
      </w:r>
      <w:r w:rsidR="00F07E08" w:rsidRPr="00393A90">
        <w:t xml:space="preserve">those </w:t>
      </w:r>
      <w:r w:rsidR="00DD36A6" w:rsidRPr="00393A90">
        <w:t xml:space="preserve">across the country, </w:t>
      </w:r>
      <w:r w:rsidRPr="00393A90">
        <w:t xml:space="preserve">each </w:t>
      </w:r>
      <w:r w:rsidR="00DD36A6" w:rsidRPr="00393A90">
        <w:t xml:space="preserve">operated in </w:t>
      </w:r>
      <w:r w:rsidRPr="00393A90">
        <w:t xml:space="preserve">a distinctive </w:t>
      </w:r>
      <w:r w:rsidR="00DD36A6" w:rsidRPr="00393A90">
        <w:t>policy context</w:t>
      </w:r>
      <w:r w:rsidRPr="00393A90">
        <w:t xml:space="preserve">, where </w:t>
      </w:r>
      <w:r w:rsidR="00DD36A6" w:rsidRPr="00393A90">
        <w:t xml:space="preserve">state and local policies intersected to define the autonomies that </w:t>
      </w:r>
      <w:r w:rsidRPr="00393A90">
        <w:t>a particular school</w:t>
      </w:r>
      <w:r w:rsidR="00983142" w:rsidRPr="00393A90">
        <w:t xml:space="preserve"> </w:t>
      </w:r>
      <w:r w:rsidR="00050188" w:rsidRPr="00393A90">
        <w:t xml:space="preserve">could exercise in </w:t>
      </w:r>
      <w:r w:rsidR="00DD36A6" w:rsidRPr="00393A90">
        <w:t>hiring. While some had</w:t>
      </w:r>
      <w:r w:rsidR="00983142" w:rsidRPr="00393A90">
        <w:t xml:space="preserve"> extensive </w:t>
      </w:r>
      <w:r w:rsidR="00DD36A6" w:rsidRPr="00393A90">
        <w:t xml:space="preserve">freedom to hire whom they wanted, others were constrained by </w:t>
      </w:r>
      <w:r w:rsidR="00050188" w:rsidRPr="00393A90">
        <w:t xml:space="preserve">requirements </w:t>
      </w:r>
      <w:r w:rsidR="00DD36A6" w:rsidRPr="00393A90">
        <w:t>of the</w:t>
      </w:r>
      <w:r w:rsidR="00F07E08" w:rsidRPr="00393A90">
        <w:t xml:space="preserve"> state, district, or</w:t>
      </w:r>
      <w:r w:rsidR="00DD36A6" w:rsidRPr="00393A90">
        <w:t xml:space="preserve"> CMO. </w:t>
      </w:r>
      <w:r w:rsidR="00F07E08" w:rsidRPr="00393A90">
        <w:t>P</w:t>
      </w:r>
      <w:r w:rsidR="00DD36A6" w:rsidRPr="00393A90">
        <w:t>rincipal</w:t>
      </w:r>
      <w:r w:rsidR="00050188" w:rsidRPr="00393A90">
        <w:t>s</w:t>
      </w:r>
      <w:r w:rsidR="00DD36A6" w:rsidRPr="00393A90">
        <w:t xml:space="preserve"> viewed hiring as a powerful lever for improvement and marshalled the authority </w:t>
      </w:r>
      <w:r w:rsidR="00567B72" w:rsidRPr="00393A90">
        <w:t xml:space="preserve">and </w:t>
      </w:r>
      <w:r w:rsidR="00DD36A6" w:rsidRPr="00393A90">
        <w:t xml:space="preserve">resources they had to </w:t>
      </w:r>
      <w:r w:rsidR="00567B72" w:rsidRPr="00393A90">
        <w:t xml:space="preserve">create </w:t>
      </w:r>
      <w:r w:rsidR="00DD36A6" w:rsidRPr="00393A90">
        <w:t>a systematic and thorough information-rich process. Each school articulated</w:t>
      </w:r>
      <w:r w:rsidR="00567B72" w:rsidRPr="00393A90">
        <w:t xml:space="preserve"> the “central, distinctive, and enduring” characteristics of its “organizational identity”</w:t>
      </w:r>
      <w:r w:rsidR="00B84991" w:rsidRPr="00393A90">
        <w:t>—i</w:t>
      </w:r>
      <w:r w:rsidR="00B50C75" w:rsidRPr="00393A90">
        <w:t xml:space="preserve">ncluding </w:t>
      </w:r>
      <w:r w:rsidR="00983142" w:rsidRPr="00393A90">
        <w:t>its mission,</w:t>
      </w:r>
      <w:r w:rsidR="00DD36A6" w:rsidRPr="00393A90">
        <w:t xml:space="preserve"> organizational culture, pedagogical practices</w:t>
      </w:r>
      <w:r w:rsidR="00050188" w:rsidRPr="00393A90">
        <w:t xml:space="preserve"> and</w:t>
      </w:r>
      <w:r w:rsidR="00DD36A6" w:rsidRPr="00393A90">
        <w:t xml:space="preserve"> professional norms</w:t>
      </w:r>
      <w:r w:rsidR="00567B72" w:rsidRPr="00393A90">
        <w:t xml:space="preserve"> </w:t>
      </w:r>
      <w:r w:rsidR="00B84991" w:rsidRPr="00393A90">
        <w:fldChar w:fldCharType="begin"/>
      </w:r>
      <w:r w:rsidR="00C77A71">
        <w:instrText xml:space="preserve"> ADDIN ZOTERO_ITEM CSL_CITATION {"citationID":"rLJAJCSn","properties":{"formattedCitation":"(Albert &amp; Whetten, 1985, p. 265)","plainCitation":"(Albert &amp; Whetten, 1985, p. 265)","noteIndex":0},"citationItems":[{"id":1050,"uris":["http://zotero.org/groups/253597/items/SLTRZ4SE"],"uri":["http://zotero.org/groups/253597/items/SLTRZ4SE"],"itemData":{"id":1050,"type":"article-journal","title":"Organizational identity","container-title":"Research in Organizational Behavior","page":"263-295","volume":"7","source":"APA PsycNET","abstract":"Introduces and develops the concept of organizational identity and the related concepts of dual and multiple identity. A large number of empirical questions and hypotheses are developed that together make up an identity distinctive framework for the study of organizations, including the relationship of identity to the organizational life cycle. A new methodology, extended metaphor analysis, is proposed for studying dual and multiple identity organizations. This method is extensively illustrated in the case of the modern research university. (49 ref) (PsycINFO Database Record (c) 2016 APA, all rights reserved)","ISSN":"0191-3085(Print)","author":[{"family":"Albert","given":"Stuart"},{"family":"Whetten","given":"David A."}],"issued":{"date-parts":[["1985"]]}},"locator":"265"}],"schema":"https://github.com/citation-style-language/schema/raw/master/csl-citation.json"} </w:instrText>
      </w:r>
      <w:r w:rsidR="00B84991" w:rsidRPr="00393A90">
        <w:fldChar w:fldCharType="separate"/>
      </w:r>
      <w:r w:rsidR="00B84991" w:rsidRPr="00393A90">
        <w:t>(Albert &amp; Whetten, 1985, p. 265)</w:t>
      </w:r>
      <w:r w:rsidR="00B84991" w:rsidRPr="00393A90">
        <w:fldChar w:fldCharType="end"/>
      </w:r>
      <w:r w:rsidR="00050188" w:rsidRPr="00393A90">
        <w:t>.</w:t>
      </w:r>
      <w:r w:rsidR="00DD36A6" w:rsidRPr="00393A90">
        <w:t xml:space="preserve"> </w:t>
      </w:r>
      <w:r w:rsidR="00F07E08" w:rsidRPr="00393A90">
        <w:t>E</w:t>
      </w:r>
      <w:r w:rsidR="00DD36A6" w:rsidRPr="00393A90">
        <w:t xml:space="preserve">ach school </w:t>
      </w:r>
      <w:r w:rsidR="00F07E08" w:rsidRPr="00393A90">
        <w:t xml:space="preserve">then designed </w:t>
      </w:r>
      <w:r w:rsidR="00DD36A6" w:rsidRPr="00393A90">
        <w:t xml:space="preserve">its hiring process to determine whether and how </w:t>
      </w:r>
      <w:r w:rsidR="00050188" w:rsidRPr="00393A90">
        <w:t xml:space="preserve">applicants </w:t>
      </w:r>
      <w:r w:rsidR="00DD36A6" w:rsidRPr="00393A90">
        <w:t>fit their</w:t>
      </w:r>
      <w:r w:rsidR="00983142" w:rsidRPr="00393A90">
        <w:t xml:space="preserve"> school’s needs</w:t>
      </w:r>
      <w:r w:rsidR="00F07E08" w:rsidRPr="00393A90">
        <w:t xml:space="preserve"> and expectations</w:t>
      </w:r>
      <w:r w:rsidR="00983142" w:rsidRPr="00393A90">
        <w:t xml:space="preserve">. </w:t>
      </w:r>
      <w:r w:rsidR="00DD36A6" w:rsidRPr="00393A90">
        <w:t xml:space="preserve">Each process was two-way, providing both schools and candidates with opportunities to exchange information and assess one another before making </w:t>
      </w:r>
      <w:r w:rsidR="00050188" w:rsidRPr="00393A90">
        <w:t xml:space="preserve">or accepting </w:t>
      </w:r>
      <w:r w:rsidR="00DD36A6" w:rsidRPr="00393A90">
        <w:t>an offer</w:t>
      </w:r>
      <w:r w:rsidR="00050188" w:rsidRPr="00393A90">
        <w:t>.</w:t>
      </w:r>
      <w:r w:rsidR="00DD36A6" w:rsidRPr="00393A90">
        <w:t xml:space="preserve"> Those involved in hiring were c</w:t>
      </w:r>
      <w:r w:rsidR="00050188" w:rsidRPr="00393A90">
        <w:t>onvinced</w:t>
      </w:r>
      <w:r w:rsidR="00DD36A6" w:rsidRPr="00393A90">
        <w:t xml:space="preserve"> that the significant investment of time and resources </w:t>
      </w:r>
      <w:r w:rsidR="00050188" w:rsidRPr="00393A90">
        <w:t xml:space="preserve">required by their process </w:t>
      </w:r>
      <w:r w:rsidR="00DD36A6" w:rsidRPr="00393A90">
        <w:t>helped to ensure a strong match between the</w:t>
      </w:r>
      <w:r w:rsidR="00050188" w:rsidRPr="00393A90">
        <w:t>ir</w:t>
      </w:r>
      <w:r w:rsidR="00DD36A6" w:rsidRPr="00393A90">
        <w:t xml:space="preserve"> school and its teachers. Ultimately, they believed, this paid off for students.</w:t>
      </w:r>
      <w:r w:rsidR="00DD36A6" w:rsidRPr="00393A90">
        <w:rPr>
          <w:b/>
          <w:bCs/>
          <w:shd w:val="clear" w:color="auto" w:fill="FFFFFF"/>
        </w:rPr>
        <w:t xml:space="preserve"> </w:t>
      </w:r>
    </w:p>
    <w:p w14:paraId="1CA5CFCF" w14:textId="52DABA76" w:rsidR="00A10745" w:rsidRPr="00393A90" w:rsidRDefault="00AC6B9B" w:rsidP="007C55D3">
      <w:pPr>
        <w:spacing w:after="0" w:line="480" w:lineRule="auto"/>
        <w:contextualSpacing/>
        <w:rPr>
          <w:shd w:val="clear" w:color="auto" w:fill="FFFFFF"/>
        </w:rPr>
      </w:pPr>
      <w:r w:rsidRPr="00393A90">
        <w:rPr>
          <w:b/>
          <w:bCs/>
          <w:shd w:val="clear" w:color="auto" w:fill="FFFFFF"/>
        </w:rPr>
        <w:t>Six Schools</w:t>
      </w:r>
      <w:r w:rsidR="00DD36A6" w:rsidRPr="00393A90">
        <w:rPr>
          <w:b/>
          <w:bCs/>
          <w:shd w:val="clear" w:color="auto" w:fill="FFFFFF"/>
        </w:rPr>
        <w:t xml:space="preserve"> in One City</w:t>
      </w:r>
      <w:r w:rsidRPr="00393A90">
        <w:rPr>
          <w:b/>
          <w:bCs/>
          <w:shd w:val="clear" w:color="auto" w:fill="FFFFFF"/>
        </w:rPr>
        <w:t xml:space="preserve"> </w:t>
      </w:r>
    </w:p>
    <w:p w14:paraId="5BEDC295" w14:textId="5E550CDE" w:rsidR="0093280D" w:rsidRPr="00393A90" w:rsidRDefault="00F07E08" w:rsidP="001346DF">
      <w:pPr>
        <w:widowControl w:val="0"/>
        <w:spacing w:after="0" w:line="480" w:lineRule="auto"/>
        <w:ind w:firstLine="720"/>
        <w:contextualSpacing/>
      </w:pPr>
      <w:r w:rsidRPr="00393A90">
        <w:t>In 2014, o</w:t>
      </w:r>
      <w:r w:rsidR="00F15372" w:rsidRPr="00393A90">
        <w:t xml:space="preserve">ur sample of </w:t>
      </w:r>
      <w:r w:rsidRPr="00393A90">
        <w:t xml:space="preserve">schools </w:t>
      </w:r>
      <w:r w:rsidR="00F15372" w:rsidRPr="00393A90">
        <w:t>included three district and three charter schools.</w:t>
      </w:r>
      <w:r w:rsidR="00050188" w:rsidRPr="00393A90">
        <w:t xml:space="preserve"> However, we quickly learned that t</w:t>
      </w:r>
      <w:r w:rsidR="00F15372" w:rsidRPr="00393A90">
        <w:t>his count mask</w:t>
      </w:r>
      <w:r w:rsidR="00050188" w:rsidRPr="00393A90">
        <w:t>ed</w:t>
      </w:r>
      <w:r w:rsidR="00F15372" w:rsidRPr="00393A90">
        <w:t xml:space="preserve"> the schools’ complicated and consequential histories</w:t>
      </w:r>
      <w:r w:rsidRPr="00393A90">
        <w:t>.</w:t>
      </w:r>
      <w:r w:rsidR="00F15372" w:rsidRPr="00393A90">
        <w:t xml:space="preserve"> </w:t>
      </w:r>
      <w:r w:rsidR="00DD36A6" w:rsidRPr="00393A90">
        <w:t>As the detailed descriptions below explain, t</w:t>
      </w:r>
      <w:r w:rsidR="00F15372" w:rsidRPr="00393A90">
        <w:t>wo of the three district schools had recently emerged from turnaround status</w:t>
      </w:r>
      <w:r w:rsidR="00983142" w:rsidRPr="00393A90">
        <w:t xml:space="preserve"> imposed by state officials.</w:t>
      </w:r>
      <w:r w:rsidR="00154D96" w:rsidRPr="00393A90">
        <w:t xml:space="preserve"> One </w:t>
      </w:r>
      <w:r w:rsidR="00F15372" w:rsidRPr="00393A90">
        <w:t>of the three charter schools</w:t>
      </w:r>
      <w:r w:rsidR="00154D96" w:rsidRPr="00393A90">
        <w:t xml:space="preserve"> had </w:t>
      </w:r>
      <w:r w:rsidR="00154D96" w:rsidRPr="00393A90">
        <w:lastRenderedPageBreak/>
        <w:t>previously been a failing district school</w:t>
      </w:r>
      <w:r w:rsidR="00050188" w:rsidRPr="00393A90">
        <w:t xml:space="preserve">, </w:t>
      </w:r>
      <w:r w:rsidR="00154D96" w:rsidRPr="00393A90">
        <w:t>which state officials reassigned to a CMO for</w:t>
      </w:r>
      <w:r w:rsidR="00F15372" w:rsidRPr="00393A90">
        <w:t xml:space="preserve"> restart. </w:t>
      </w:r>
      <w:r w:rsidR="00B458D1" w:rsidRPr="00393A90">
        <w:t xml:space="preserve">These </w:t>
      </w:r>
      <w:r w:rsidR="00F15372" w:rsidRPr="00393A90">
        <w:t xml:space="preserve">changes in status, resources, and school-based authority </w:t>
      </w:r>
      <w:r w:rsidRPr="00393A90">
        <w:t xml:space="preserve">reflect </w:t>
      </w:r>
      <w:r w:rsidR="00F15372" w:rsidRPr="00393A90">
        <w:t xml:space="preserve">the substantial </w:t>
      </w:r>
      <w:r w:rsidR="00DA23DA" w:rsidRPr="00393A90">
        <w:t xml:space="preserve">and varied </w:t>
      </w:r>
      <w:r w:rsidR="00F15372" w:rsidRPr="00393A90">
        <w:t>impact</w:t>
      </w:r>
      <w:r w:rsidRPr="00393A90">
        <w:t xml:space="preserve"> of policy </w:t>
      </w:r>
      <w:r w:rsidR="00983142" w:rsidRPr="00393A90">
        <w:t>on hiring</w:t>
      </w:r>
      <w:r w:rsidR="00B458D1" w:rsidRPr="00393A90">
        <w:t>.</w:t>
      </w:r>
      <w:r w:rsidR="00983142" w:rsidRPr="00393A90">
        <w:t xml:space="preserve"> </w:t>
      </w:r>
    </w:p>
    <w:p w14:paraId="06B6A876" w14:textId="1695A7AB" w:rsidR="0093280D" w:rsidRPr="00393A90" w:rsidRDefault="0093280D" w:rsidP="004973DE">
      <w:pPr>
        <w:widowControl w:val="0"/>
        <w:spacing w:after="0" w:line="480" w:lineRule="auto"/>
        <w:contextualSpacing/>
        <w:rPr>
          <w:b/>
          <w:shd w:val="clear" w:color="auto" w:fill="FFFFFF"/>
        </w:rPr>
      </w:pPr>
      <w:r w:rsidRPr="00393A90">
        <w:rPr>
          <w:b/>
          <w:shd w:val="clear" w:color="auto" w:fill="FFFFFF"/>
        </w:rPr>
        <w:t>Walker City School District</w:t>
      </w:r>
      <w:r w:rsidR="00DD36A6" w:rsidRPr="00393A90">
        <w:rPr>
          <w:b/>
          <w:shd w:val="clear" w:color="auto" w:fill="FFFFFF"/>
        </w:rPr>
        <w:t xml:space="preserve">’s Evolving </w:t>
      </w:r>
      <w:r w:rsidRPr="00393A90">
        <w:rPr>
          <w:b/>
          <w:shd w:val="clear" w:color="auto" w:fill="FFFFFF"/>
        </w:rPr>
        <w:t>Hiring Poli</w:t>
      </w:r>
      <w:r w:rsidR="00DD36A6" w:rsidRPr="00393A90">
        <w:rPr>
          <w:b/>
          <w:shd w:val="clear" w:color="auto" w:fill="FFFFFF"/>
        </w:rPr>
        <w:t>cies</w:t>
      </w:r>
    </w:p>
    <w:p w14:paraId="2D5EDE02" w14:textId="024E4060" w:rsidR="006B558E" w:rsidRPr="00393A90" w:rsidRDefault="0065324A" w:rsidP="0084478A">
      <w:pPr>
        <w:spacing w:after="0" w:line="480" w:lineRule="auto"/>
        <w:ind w:firstLine="720"/>
        <w:contextualSpacing/>
      </w:pPr>
      <w:r w:rsidRPr="00393A90">
        <w:t xml:space="preserve">As in most districts, </w:t>
      </w:r>
      <w:r w:rsidR="0093280D" w:rsidRPr="00393A90">
        <w:t>hiring in WCSD was highly centralized</w:t>
      </w:r>
      <w:r w:rsidRPr="00393A90">
        <w:t xml:space="preserve"> before 2000. </w:t>
      </w:r>
      <w:r w:rsidR="0093280D" w:rsidRPr="00393A90">
        <w:t xml:space="preserve">Then, through </w:t>
      </w:r>
      <w:r w:rsidR="00983142" w:rsidRPr="00393A90">
        <w:t xml:space="preserve">three major </w:t>
      </w:r>
      <w:r w:rsidR="00154D96" w:rsidRPr="00393A90">
        <w:t>changes in district policy</w:t>
      </w:r>
      <w:r w:rsidR="0093280D" w:rsidRPr="00393A90">
        <w:t xml:space="preserve">, </w:t>
      </w:r>
      <w:r w:rsidR="00154D96" w:rsidRPr="00393A90">
        <w:t>WCSD gradually improved</w:t>
      </w:r>
      <w:r w:rsidR="0093280D" w:rsidRPr="00393A90">
        <w:t xml:space="preserve"> and decentralize</w:t>
      </w:r>
      <w:r w:rsidR="00154D96" w:rsidRPr="00393A90">
        <w:t>d its hiring</w:t>
      </w:r>
      <w:r w:rsidR="0093280D" w:rsidRPr="00393A90">
        <w:t xml:space="preserve"> process. </w:t>
      </w:r>
      <w:r w:rsidR="006B558E" w:rsidRPr="00393A90">
        <w:t>First, the district granted principals the authority to hire candidates</w:t>
      </w:r>
      <w:r w:rsidR="00F07E08" w:rsidRPr="00393A90">
        <w:t xml:space="preserve"> once the</w:t>
      </w:r>
      <w:r w:rsidR="00801CFC">
        <w:t>ir applications</w:t>
      </w:r>
      <w:r w:rsidR="00F07E08" w:rsidRPr="00393A90">
        <w:t xml:space="preserve"> </w:t>
      </w:r>
      <w:r w:rsidR="00EF0EAF" w:rsidRPr="00393A90">
        <w:t xml:space="preserve">had been </w:t>
      </w:r>
      <w:r w:rsidR="006B558E" w:rsidRPr="00393A90">
        <w:t xml:space="preserve">screened by district staff. Second, </w:t>
      </w:r>
      <w:r w:rsidR="00F07E08" w:rsidRPr="00393A90">
        <w:t xml:space="preserve">WCSD </w:t>
      </w:r>
      <w:r w:rsidR="006B558E" w:rsidRPr="00393A90">
        <w:t xml:space="preserve">created an accelerated timetable </w:t>
      </w:r>
      <w:r w:rsidR="00F07E08" w:rsidRPr="00393A90">
        <w:t xml:space="preserve">enabling </w:t>
      </w:r>
      <w:r w:rsidR="006B558E" w:rsidRPr="00393A90">
        <w:t xml:space="preserve">schools to consider </w:t>
      </w:r>
      <w:r w:rsidR="00801CFC" w:rsidRPr="00393A90">
        <w:t xml:space="preserve">during a single round of hiring in April </w:t>
      </w:r>
      <w:r w:rsidR="006B558E" w:rsidRPr="00393A90">
        <w:t>both new applicants and current teachers</w:t>
      </w:r>
      <w:r w:rsidR="00EF0EAF" w:rsidRPr="00393A90">
        <w:t xml:space="preserve"> </w:t>
      </w:r>
      <w:r w:rsidR="00D23BCF" w:rsidRPr="00393A90">
        <w:t xml:space="preserve">applying </w:t>
      </w:r>
      <w:r w:rsidR="006B558E" w:rsidRPr="00393A90">
        <w:t>to transfer</w:t>
      </w:r>
      <w:r w:rsidR="00B84991" w:rsidRPr="00393A90">
        <w:t>.</w:t>
      </w:r>
      <w:r w:rsidR="00F07E08" w:rsidRPr="00393A90">
        <w:t xml:space="preserve"> This allowed </w:t>
      </w:r>
      <w:r w:rsidR="00B458D1" w:rsidRPr="00393A90">
        <w:t>them to</w:t>
      </w:r>
      <w:r w:rsidR="00154D96" w:rsidRPr="00393A90">
        <w:t xml:space="preserve"> </w:t>
      </w:r>
      <w:r w:rsidR="006B558E" w:rsidRPr="00393A90">
        <w:t xml:space="preserve">compete with </w:t>
      </w:r>
      <w:r w:rsidR="00EF0EAF" w:rsidRPr="00393A90">
        <w:t xml:space="preserve">suburban </w:t>
      </w:r>
      <w:r w:rsidR="008305A1" w:rsidRPr="00393A90">
        <w:t xml:space="preserve">and charter schools </w:t>
      </w:r>
      <w:r w:rsidR="006B558E" w:rsidRPr="00393A90">
        <w:t xml:space="preserve">for the same candidates. </w:t>
      </w:r>
      <w:r w:rsidR="00983142" w:rsidRPr="00393A90">
        <w:t xml:space="preserve">Third, through collective bargaining, </w:t>
      </w:r>
      <w:r w:rsidR="006B558E" w:rsidRPr="00393A90">
        <w:t xml:space="preserve">the district eliminated </w:t>
      </w:r>
      <w:r w:rsidR="00F07E08" w:rsidRPr="00393A90">
        <w:t xml:space="preserve">the right of </w:t>
      </w:r>
      <w:r w:rsidR="006B558E" w:rsidRPr="00393A90">
        <w:t xml:space="preserve">senior teachers </w:t>
      </w:r>
      <w:r w:rsidR="00F07E08" w:rsidRPr="00393A90">
        <w:t xml:space="preserve">to “bump” </w:t>
      </w:r>
      <w:r w:rsidR="006B558E" w:rsidRPr="00393A90">
        <w:t>junior teachers</w:t>
      </w:r>
      <w:r w:rsidR="00F07E08" w:rsidRPr="00393A90">
        <w:t xml:space="preserve"> from their positions</w:t>
      </w:r>
      <w:r w:rsidR="006B558E" w:rsidRPr="00393A90">
        <w:t xml:space="preserve">. </w:t>
      </w:r>
    </w:p>
    <w:p w14:paraId="404F6BFB" w14:textId="77777777" w:rsidR="00801CFC" w:rsidRDefault="007A0F59" w:rsidP="002F4205">
      <w:pPr>
        <w:spacing w:after="0" w:line="480" w:lineRule="auto"/>
        <w:ind w:firstLine="720"/>
        <w:contextualSpacing/>
      </w:pPr>
      <w:r w:rsidRPr="00393A90">
        <w:t xml:space="preserve">In 2010, WCSD introduced an internal website where it posted </w:t>
      </w:r>
      <w:r w:rsidR="00154D96" w:rsidRPr="00393A90">
        <w:t xml:space="preserve">both </w:t>
      </w:r>
      <w:r w:rsidR="00B458D1" w:rsidRPr="00393A90">
        <w:t xml:space="preserve">the schools’ </w:t>
      </w:r>
      <w:r w:rsidR="00CD75A7" w:rsidRPr="00393A90">
        <w:t xml:space="preserve">vacancies and the </w:t>
      </w:r>
      <w:r w:rsidRPr="00393A90">
        <w:t>applications</w:t>
      </w:r>
      <w:r w:rsidR="00CD75A7" w:rsidRPr="00393A90">
        <w:t xml:space="preserve"> of candidates who </w:t>
      </w:r>
      <w:r w:rsidR="00F07E08" w:rsidRPr="00393A90">
        <w:t xml:space="preserve">passed </w:t>
      </w:r>
      <w:r w:rsidR="00154D96" w:rsidRPr="00393A90">
        <w:t xml:space="preserve">the district’s </w:t>
      </w:r>
      <w:r w:rsidR="00B458D1" w:rsidRPr="00393A90">
        <w:t xml:space="preserve">basic </w:t>
      </w:r>
      <w:r w:rsidR="00154D96" w:rsidRPr="00393A90">
        <w:t>screening</w:t>
      </w:r>
      <w:r w:rsidR="00F07E08" w:rsidRPr="00393A90">
        <w:t>.</w:t>
      </w:r>
      <w:r w:rsidR="00154D96" w:rsidRPr="00393A90">
        <w:t xml:space="preserve"> However, candidates and principals </w:t>
      </w:r>
      <w:r w:rsidR="00CD75A7" w:rsidRPr="00393A90">
        <w:t xml:space="preserve">still </w:t>
      </w:r>
      <w:r w:rsidRPr="00393A90">
        <w:t>encountered challenges.</w:t>
      </w:r>
      <w:r w:rsidR="00CD75A7" w:rsidRPr="00393A90">
        <w:t xml:space="preserve"> </w:t>
      </w:r>
      <w:r w:rsidR="00154D96" w:rsidRPr="00393A90">
        <w:t xml:space="preserve">For example, </w:t>
      </w:r>
      <w:r w:rsidR="00AF02C4" w:rsidRPr="00393A90">
        <w:t xml:space="preserve">although principals hired teachers, </w:t>
      </w:r>
      <w:r w:rsidRPr="00393A90">
        <w:t xml:space="preserve">the district retained the right to </w:t>
      </w:r>
      <w:r w:rsidR="00B458D1" w:rsidRPr="00393A90">
        <w:t xml:space="preserve">unilaterally </w:t>
      </w:r>
      <w:r w:rsidRPr="00393A90">
        <w:t xml:space="preserve">place </w:t>
      </w:r>
      <w:r w:rsidR="00B458D1" w:rsidRPr="00393A90">
        <w:t xml:space="preserve">tenured </w:t>
      </w:r>
      <w:r w:rsidRPr="00393A90">
        <w:t>teachers</w:t>
      </w:r>
      <w:r w:rsidR="00154D96" w:rsidRPr="00393A90">
        <w:t xml:space="preserve"> who lacked a</w:t>
      </w:r>
      <w:r w:rsidR="00D23BCF" w:rsidRPr="00393A90">
        <w:t xml:space="preserve"> position. </w:t>
      </w:r>
      <w:r w:rsidR="00B458D1" w:rsidRPr="00393A90">
        <w:t>P</w:t>
      </w:r>
      <w:r w:rsidRPr="00393A90">
        <w:t>rincipals</w:t>
      </w:r>
      <w:r w:rsidR="00B458D1" w:rsidRPr="00393A90">
        <w:t xml:space="preserve"> who understood the process</w:t>
      </w:r>
      <w:r w:rsidRPr="00393A90">
        <w:t xml:space="preserve"> frequently </w:t>
      </w:r>
      <w:r w:rsidR="00B458D1" w:rsidRPr="00393A90">
        <w:t xml:space="preserve">avoided such forced </w:t>
      </w:r>
      <w:r w:rsidR="00AF02C4" w:rsidRPr="00393A90">
        <w:t xml:space="preserve">placements </w:t>
      </w:r>
      <w:r w:rsidR="00B458D1" w:rsidRPr="00393A90">
        <w:t>by conce</w:t>
      </w:r>
      <w:r w:rsidR="00B84991" w:rsidRPr="00393A90">
        <w:t>a</w:t>
      </w:r>
      <w:r w:rsidR="00B458D1" w:rsidRPr="00393A90">
        <w:t xml:space="preserve">ling a vacancy until they identified their preferred candidate and could move quickly to fill </w:t>
      </w:r>
      <w:r w:rsidR="00D23BCF" w:rsidRPr="00393A90">
        <w:t xml:space="preserve">it. </w:t>
      </w:r>
      <w:r w:rsidRPr="00393A90">
        <w:t xml:space="preserve">Savvy candidates </w:t>
      </w:r>
      <w:r w:rsidR="00CD75A7" w:rsidRPr="00393A90">
        <w:t xml:space="preserve">who </w:t>
      </w:r>
      <w:r w:rsidR="009F7DFC" w:rsidRPr="00393A90">
        <w:t xml:space="preserve">understood </w:t>
      </w:r>
      <w:r w:rsidR="00CD75A7" w:rsidRPr="00393A90">
        <w:t>this</w:t>
      </w:r>
      <w:r w:rsidR="009F7DFC" w:rsidRPr="00393A90">
        <w:t xml:space="preserve"> practice </w:t>
      </w:r>
      <w:r w:rsidR="00B458D1" w:rsidRPr="00393A90">
        <w:t xml:space="preserve">also </w:t>
      </w:r>
      <w:r w:rsidR="009F7DFC" w:rsidRPr="00393A90">
        <w:t xml:space="preserve">did not </w:t>
      </w:r>
      <w:r w:rsidR="00AF02C4" w:rsidRPr="00393A90">
        <w:t>count on</w:t>
      </w:r>
      <w:r w:rsidR="009F7DFC" w:rsidRPr="00393A90">
        <w:t xml:space="preserve"> the website, but</w:t>
      </w:r>
      <w:r w:rsidR="00CD75A7" w:rsidRPr="00393A90">
        <w:t xml:space="preserve"> contacted</w:t>
      </w:r>
      <w:r w:rsidRPr="00393A90">
        <w:t xml:space="preserve"> principals</w:t>
      </w:r>
      <w:r w:rsidR="00CD75A7" w:rsidRPr="00393A90">
        <w:t xml:space="preserve"> directly</w:t>
      </w:r>
      <w:r w:rsidRPr="00393A90">
        <w:t xml:space="preserve"> </w:t>
      </w:r>
      <w:r w:rsidR="00CD75A7" w:rsidRPr="00393A90">
        <w:t>to ask about possible openings</w:t>
      </w:r>
      <w:r w:rsidR="009F7DFC" w:rsidRPr="00393A90">
        <w:t xml:space="preserve">. </w:t>
      </w:r>
      <w:r w:rsidR="00154D96" w:rsidRPr="00393A90">
        <w:t>Meanwhile</w:t>
      </w:r>
      <w:r w:rsidRPr="00393A90">
        <w:t>, applications</w:t>
      </w:r>
      <w:r w:rsidR="00224DC9" w:rsidRPr="00393A90">
        <w:t xml:space="preserve"> from candidates unfamiliar with t</w:t>
      </w:r>
      <w:r w:rsidR="00F07E08" w:rsidRPr="00393A90">
        <w:t xml:space="preserve">he district </w:t>
      </w:r>
      <w:r w:rsidRPr="00393A90">
        <w:t>sat</w:t>
      </w:r>
      <w:r w:rsidR="00154D96" w:rsidRPr="00393A90">
        <w:t xml:space="preserve"> unnoticed</w:t>
      </w:r>
      <w:r w:rsidRPr="00393A90">
        <w:t xml:space="preserve"> </w:t>
      </w:r>
      <w:r w:rsidR="009F7DFC" w:rsidRPr="00393A90">
        <w:t xml:space="preserve">in cyberspace. </w:t>
      </w:r>
    </w:p>
    <w:p w14:paraId="47495111" w14:textId="7092A8FE" w:rsidR="001356F8" w:rsidRPr="00393A90" w:rsidRDefault="00F07E08" w:rsidP="002F4205">
      <w:pPr>
        <w:spacing w:after="0" w:line="480" w:lineRule="auto"/>
        <w:ind w:firstLine="720"/>
        <w:contextualSpacing/>
      </w:pPr>
      <w:r w:rsidRPr="00393A90">
        <w:t>D</w:t>
      </w:r>
      <w:r w:rsidR="007A0F59" w:rsidRPr="00393A90">
        <w:t xml:space="preserve">espite </w:t>
      </w:r>
      <w:r w:rsidR="009F7DFC" w:rsidRPr="00393A90">
        <w:t xml:space="preserve">worthwhile </w:t>
      </w:r>
      <w:r w:rsidR="007A0F59" w:rsidRPr="00393A90">
        <w:t>reforms,</w:t>
      </w:r>
      <w:r w:rsidR="0093280D" w:rsidRPr="00393A90">
        <w:t xml:space="preserve"> </w:t>
      </w:r>
      <w:r w:rsidR="00AF02C4" w:rsidRPr="00393A90">
        <w:t>many</w:t>
      </w:r>
      <w:r w:rsidR="009F7DFC" w:rsidRPr="00393A90">
        <w:t xml:space="preserve"> school leaders and </w:t>
      </w:r>
      <w:r w:rsidR="00AF02C4" w:rsidRPr="00393A90">
        <w:t xml:space="preserve">applicants found </w:t>
      </w:r>
      <w:r w:rsidR="009F7DFC" w:rsidRPr="00393A90">
        <w:t>the process</w:t>
      </w:r>
      <w:r w:rsidR="00224DC9" w:rsidRPr="00393A90">
        <w:t xml:space="preserve"> opaque</w:t>
      </w:r>
      <w:r w:rsidR="006B558E" w:rsidRPr="00393A90">
        <w:t xml:space="preserve"> and frustrating</w:t>
      </w:r>
      <w:r w:rsidR="00224DC9" w:rsidRPr="00393A90">
        <w:t>.</w:t>
      </w:r>
      <w:r w:rsidR="006B558E" w:rsidRPr="00393A90">
        <w:t xml:space="preserve"> Although bumping </w:t>
      </w:r>
      <w:r w:rsidR="009F7DFC" w:rsidRPr="00393A90">
        <w:t>had been</w:t>
      </w:r>
      <w:r w:rsidR="006B558E" w:rsidRPr="00393A90">
        <w:t xml:space="preserve"> eliminated, </w:t>
      </w:r>
      <w:r w:rsidR="009F7DFC" w:rsidRPr="00393A90">
        <w:t>unexpected</w:t>
      </w:r>
      <w:r w:rsidR="006B558E" w:rsidRPr="00393A90">
        <w:t xml:space="preserve"> enrollment </w:t>
      </w:r>
      <w:r w:rsidR="00AF02C4" w:rsidRPr="00393A90">
        <w:t>shifts</w:t>
      </w:r>
      <w:r w:rsidR="006B558E" w:rsidRPr="00393A90">
        <w:t xml:space="preserve">, </w:t>
      </w:r>
      <w:r w:rsidR="00AF02C4" w:rsidRPr="00393A90">
        <w:t xml:space="preserve">program changes, and late </w:t>
      </w:r>
      <w:r w:rsidR="006B558E" w:rsidRPr="00393A90">
        <w:t xml:space="preserve">resignations </w:t>
      </w:r>
      <w:r w:rsidR="00DB6421" w:rsidRPr="00393A90">
        <w:t xml:space="preserve">limited even the most </w:t>
      </w:r>
      <w:r w:rsidR="00B458D1" w:rsidRPr="00393A90">
        <w:t xml:space="preserve">enterprising and </w:t>
      </w:r>
      <w:r w:rsidR="00DB6421" w:rsidRPr="00393A90">
        <w:t xml:space="preserve">organized </w:t>
      </w:r>
      <w:r w:rsidR="006B558E" w:rsidRPr="00393A90">
        <w:lastRenderedPageBreak/>
        <w:t>principal</w:t>
      </w:r>
      <w:r w:rsidR="00DB6421" w:rsidRPr="00393A90">
        <w:t>’</w:t>
      </w:r>
      <w:r w:rsidR="006B558E" w:rsidRPr="00393A90">
        <w:t>s</w:t>
      </w:r>
      <w:r w:rsidR="00D23BCF" w:rsidRPr="00393A90">
        <w:t xml:space="preserve"> efforts to conduct</w:t>
      </w:r>
      <w:r w:rsidR="00DB6421" w:rsidRPr="00393A90">
        <w:t xml:space="preserve"> </w:t>
      </w:r>
      <w:r w:rsidRPr="00393A90">
        <w:t>productive hiring.</w:t>
      </w:r>
      <w:r w:rsidR="00304585">
        <w:t xml:space="preserve"> </w:t>
      </w:r>
      <w:r w:rsidR="0093280D" w:rsidRPr="00393A90">
        <w:t xml:space="preserve">In </w:t>
      </w:r>
      <w:r w:rsidR="004A61AC" w:rsidRPr="00393A90">
        <w:t>2</w:t>
      </w:r>
      <w:r w:rsidR="00AC6B9B" w:rsidRPr="00393A90">
        <w:t>014</w:t>
      </w:r>
      <w:r w:rsidR="00FA0179">
        <w:t>,</w:t>
      </w:r>
      <w:r w:rsidRPr="00393A90">
        <w:t xml:space="preserve"> when</w:t>
      </w:r>
      <w:r w:rsidR="00393A90">
        <w:t xml:space="preserve"> </w:t>
      </w:r>
      <w:r w:rsidR="004A61AC" w:rsidRPr="00393A90">
        <w:t xml:space="preserve">we began this study, </w:t>
      </w:r>
      <w:r w:rsidR="0093280D" w:rsidRPr="00393A90">
        <w:t xml:space="preserve">WCSD </w:t>
      </w:r>
      <w:r w:rsidR="00FA4441" w:rsidRPr="00393A90">
        <w:t>overhaul</w:t>
      </w:r>
      <w:r w:rsidR="00DB6421" w:rsidRPr="00393A90">
        <w:t>ed hiring again</w:t>
      </w:r>
      <w:r w:rsidRPr="00393A90">
        <w:t xml:space="preserve"> by </w:t>
      </w:r>
      <w:r w:rsidR="009F394A" w:rsidRPr="00393A90">
        <w:t>allowing</w:t>
      </w:r>
      <w:r w:rsidR="00720468" w:rsidRPr="00393A90">
        <w:t xml:space="preserve"> candidates to apply to </w:t>
      </w:r>
      <w:r w:rsidR="00455CED" w:rsidRPr="00393A90">
        <w:t>individual schools and empowe</w:t>
      </w:r>
      <w:r w:rsidRPr="00393A90">
        <w:t xml:space="preserve">ring </w:t>
      </w:r>
      <w:r w:rsidR="00720468" w:rsidRPr="00393A90">
        <w:t xml:space="preserve">school-based hiring committees to select </w:t>
      </w:r>
      <w:r w:rsidRPr="00393A90">
        <w:t xml:space="preserve">candidates </w:t>
      </w:r>
      <w:r w:rsidR="00720468" w:rsidRPr="00393A90">
        <w:t>who best matched the</w:t>
      </w:r>
      <w:r w:rsidR="00430AE1" w:rsidRPr="00393A90">
        <w:t>ir</w:t>
      </w:r>
      <w:r w:rsidR="00720468" w:rsidRPr="00393A90">
        <w:t xml:space="preserve"> </w:t>
      </w:r>
      <w:r w:rsidR="00430AE1" w:rsidRPr="00393A90">
        <w:t>needs</w:t>
      </w:r>
      <w:r w:rsidR="00720468" w:rsidRPr="00393A90">
        <w:t>.</w:t>
      </w:r>
      <w:r w:rsidR="00DB6421" w:rsidRPr="00393A90">
        <w:t xml:space="preserve"> </w:t>
      </w:r>
      <w:r w:rsidRPr="00393A90">
        <w:t>S</w:t>
      </w:r>
      <w:r w:rsidR="00700D8D" w:rsidRPr="00393A90">
        <w:t xml:space="preserve">chools </w:t>
      </w:r>
      <w:r w:rsidRPr="00393A90">
        <w:t>could</w:t>
      </w:r>
      <w:r w:rsidR="00700D8D" w:rsidRPr="00393A90">
        <w:t xml:space="preserve"> consider current district employees and external cand</w:t>
      </w:r>
      <w:r w:rsidR="00455CED" w:rsidRPr="00393A90">
        <w:t>idates simultaneously</w:t>
      </w:r>
      <w:r w:rsidRPr="00393A90">
        <w:t xml:space="preserve"> in March</w:t>
      </w:r>
      <w:r w:rsidR="00BA37F5" w:rsidRPr="00393A90">
        <w:t>.</w:t>
      </w:r>
      <w:r w:rsidRPr="00393A90">
        <w:t xml:space="preserve"> S</w:t>
      </w:r>
      <w:r w:rsidR="00700D8D" w:rsidRPr="00393A90">
        <w:t xml:space="preserve">eniority </w:t>
      </w:r>
      <w:r w:rsidRPr="00393A90">
        <w:t xml:space="preserve">was not </w:t>
      </w:r>
      <w:r w:rsidR="00700D8D" w:rsidRPr="00393A90">
        <w:t xml:space="preserve">a factor in </w:t>
      </w:r>
      <w:r w:rsidR="00B458D1" w:rsidRPr="00393A90">
        <w:t xml:space="preserve">school assignments </w:t>
      </w:r>
      <w:r w:rsidR="00DB6421" w:rsidRPr="00393A90">
        <w:t>and, although</w:t>
      </w:r>
      <w:r w:rsidR="00AB5AF6" w:rsidRPr="00393A90">
        <w:rPr>
          <w:shd w:val="clear" w:color="auto" w:fill="FFFFFF"/>
        </w:rPr>
        <w:t xml:space="preserve"> principals were required to interview all tenured teachers who applied </w:t>
      </w:r>
      <w:r w:rsidR="002F4205" w:rsidRPr="00393A90">
        <w:rPr>
          <w:shd w:val="clear" w:color="auto" w:fill="FFFFFF"/>
        </w:rPr>
        <w:t>to their school,</w:t>
      </w:r>
      <w:r w:rsidR="00AB5AF6" w:rsidRPr="00393A90">
        <w:rPr>
          <w:shd w:val="clear" w:color="auto" w:fill="FFFFFF"/>
        </w:rPr>
        <w:t xml:space="preserve"> they </w:t>
      </w:r>
      <w:r w:rsidRPr="00393A90">
        <w:rPr>
          <w:shd w:val="clear" w:color="auto" w:fill="FFFFFF"/>
        </w:rPr>
        <w:t xml:space="preserve">did not have </w:t>
      </w:r>
      <w:r w:rsidR="00DB6421" w:rsidRPr="00393A90">
        <w:rPr>
          <w:shd w:val="clear" w:color="auto" w:fill="FFFFFF"/>
        </w:rPr>
        <w:t xml:space="preserve">to </w:t>
      </w:r>
      <w:r w:rsidR="00E60765" w:rsidRPr="00393A90">
        <w:rPr>
          <w:shd w:val="clear" w:color="auto" w:fill="FFFFFF"/>
        </w:rPr>
        <w:t xml:space="preserve">select </w:t>
      </w:r>
      <w:r w:rsidRPr="00393A90">
        <w:rPr>
          <w:shd w:val="clear" w:color="auto" w:fill="FFFFFF"/>
        </w:rPr>
        <w:t xml:space="preserve">one. </w:t>
      </w:r>
      <w:r w:rsidR="00DB6421" w:rsidRPr="00393A90">
        <w:t xml:space="preserve">Within a year of these changes, </w:t>
      </w:r>
      <w:r w:rsidR="00720468" w:rsidRPr="00393A90">
        <w:t>63.3</w:t>
      </w:r>
      <w:r w:rsidR="003F12B3" w:rsidRPr="00393A90">
        <w:t>% of all new t</w:t>
      </w:r>
      <w:r w:rsidR="00E07370" w:rsidRPr="00393A90">
        <w:t>eachers were hired before July</w:t>
      </w:r>
      <w:r w:rsidR="003F12B3" w:rsidRPr="00393A90">
        <w:t>—up from 8.7% in the previous year</w:t>
      </w:r>
      <w:r w:rsidR="00865236" w:rsidRPr="00393A90">
        <w:t>.</w:t>
      </w:r>
      <w:r w:rsidR="003F12B3" w:rsidRPr="00393A90">
        <w:t xml:space="preserve"> </w:t>
      </w:r>
      <w:r w:rsidR="00455CED" w:rsidRPr="00393A90">
        <w:t>Finally</w:t>
      </w:r>
      <w:r w:rsidR="00700D8D" w:rsidRPr="00393A90">
        <w:t xml:space="preserve">, the district </w:t>
      </w:r>
      <w:r w:rsidR="007A0F59" w:rsidRPr="00393A90">
        <w:t>eliminated</w:t>
      </w:r>
      <w:r w:rsidR="00700D8D" w:rsidRPr="00393A90">
        <w:t xml:space="preserve"> </w:t>
      </w:r>
      <w:r w:rsidR="00DB6421" w:rsidRPr="00393A90">
        <w:t xml:space="preserve">the </w:t>
      </w:r>
      <w:r w:rsidR="00083D8D" w:rsidRPr="00393A90">
        <w:t>forced</w:t>
      </w:r>
      <w:r w:rsidR="00700D8D" w:rsidRPr="00393A90">
        <w:t xml:space="preserve"> </w:t>
      </w:r>
      <w:r w:rsidR="00AF02C4" w:rsidRPr="00393A90">
        <w:t xml:space="preserve">placement </w:t>
      </w:r>
      <w:r w:rsidR="00700D8D" w:rsidRPr="00393A90">
        <w:t xml:space="preserve">of </w:t>
      </w:r>
      <w:r w:rsidR="00DB6421" w:rsidRPr="00393A90">
        <w:t xml:space="preserve">tenured </w:t>
      </w:r>
      <w:r w:rsidR="00700D8D" w:rsidRPr="00393A90">
        <w:t>teachers</w:t>
      </w:r>
      <w:r w:rsidR="00DB6421" w:rsidRPr="00393A90">
        <w:t xml:space="preserve"> who </w:t>
      </w:r>
      <w:r w:rsidR="00BA37F5" w:rsidRPr="00393A90">
        <w:t>failed to find a job within the district,</w:t>
      </w:r>
      <w:r w:rsidR="00801CFC">
        <w:t xml:space="preserve"> instead</w:t>
      </w:r>
      <w:r w:rsidR="00BA37F5" w:rsidRPr="00393A90">
        <w:t xml:space="preserve"> assigning them to a pool of </w:t>
      </w:r>
      <w:r w:rsidR="00AE2448" w:rsidRPr="00393A90">
        <w:t>excess</w:t>
      </w:r>
      <w:r w:rsidR="00D23BCF" w:rsidRPr="00393A90">
        <w:t>ed</w:t>
      </w:r>
      <w:r w:rsidR="00AE2448" w:rsidRPr="00393A90">
        <w:t xml:space="preserve"> </w:t>
      </w:r>
      <w:r w:rsidR="00BA37F5" w:rsidRPr="00393A90">
        <w:t>teachers</w:t>
      </w:r>
      <w:r w:rsidR="00AE2448" w:rsidRPr="00393A90">
        <w:t xml:space="preserve"> </w:t>
      </w:r>
      <w:r w:rsidR="00801CFC">
        <w:t xml:space="preserve">who assumed </w:t>
      </w:r>
      <w:r w:rsidR="00B458D1" w:rsidRPr="00393A90">
        <w:t>special</w:t>
      </w:r>
      <w:r w:rsidR="00AE2448" w:rsidRPr="00393A90">
        <w:t xml:space="preserve"> </w:t>
      </w:r>
      <w:r w:rsidR="00801CFC">
        <w:t>responsibilities</w:t>
      </w:r>
      <w:r w:rsidRPr="00393A90">
        <w:t>.</w:t>
      </w:r>
      <w:r w:rsidR="00DB6421" w:rsidRPr="00393A90">
        <w:t xml:space="preserve"> </w:t>
      </w:r>
      <w:r w:rsidR="007A0F59" w:rsidRPr="00393A90">
        <w:t>Mutual</w:t>
      </w:r>
      <w:r w:rsidR="00DB6421" w:rsidRPr="00393A90">
        <w:t>-</w:t>
      </w:r>
      <w:r w:rsidR="007A0F59" w:rsidRPr="00393A90">
        <w:t xml:space="preserve">consent hiring became </w:t>
      </w:r>
      <w:r w:rsidR="00D60B41" w:rsidRPr="00393A90">
        <w:t>possible</w:t>
      </w:r>
      <w:r w:rsidR="007A0F59" w:rsidRPr="00393A90">
        <w:t xml:space="preserve"> for all </w:t>
      </w:r>
      <w:r w:rsidR="00BA37F5" w:rsidRPr="00393A90">
        <w:t xml:space="preserve">teaching </w:t>
      </w:r>
      <w:r w:rsidR="007A0F59" w:rsidRPr="00393A90">
        <w:t xml:space="preserve">positions district-wide. </w:t>
      </w:r>
    </w:p>
    <w:p w14:paraId="605C6037" w14:textId="36CC4A5D" w:rsidR="00AB5AF6" w:rsidRPr="00393A90" w:rsidRDefault="00AC3B25" w:rsidP="00A234A5">
      <w:pPr>
        <w:spacing w:after="0" w:line="480" w:lineRule="auto"/>
        <w:ind w:firstLine="720"/>
        <w:contextualSpacing/>
        <w:rPr>
          <w:shd w:val="clear" w:color="auto" w:fill="FFFFFF"/>
        </w:rPr>
      </w:pPr>
      <w:r w:rsidRPr="00393A90">
        <w:t xml:space="preserve">To support </w:t>
      </w:r>
      <w:r w:rsidR="00113E56" w:rsidRPr="00393A90">
        <w:t>these new policies</w:t>
      </w:r>
      <w:r w:rsidR="001356F8" w:rsidRPr="00393A90">
        <w:t xml:space="preserve">, the </w:t>
      </w:r>
      <w:r w:rsidR="00455CED" w:rsidRPr="00393A90">
        <w:t xml:space="preserve">district </w:t>
      </w:r>
      <w:r w:rsidR="001356F8" w:rsidRPr="00393A90">
        <w:t xml:space="preserve">created what one </w:t>
      </w:r>
      <w:r w:rsidR="002F4205" w:rsidRPr="00393A90">
        <w:t>administrator</w:t>
      </w:r>
      <w:r w:rsidR="001356F8" w:rsidRPr="00393A90">
        <w:t xml:space="preserve"> </w:t>
      </w:r>
      <w:r w:rsidR="00DB6421" w:rsidRPr="00393A90">
        <w:t xml:space="preserve">called </w:t>
      </w:r>
      <w:r w:rsidR="001356F8" w:rsidRPr="00393A90">
        <w:t xml:space="preserve">an “amazing website,” through which candidates </w:t>
      </w:r>
      <w:r w:rsidR="00D23BCF" w:rsidRPr="00393A90">
        <w:t>applied</w:t>
      </w:r>
      <w:r w:rsidR="001356F8" w:rsidRPr="00393A90">
        <w:t xml:space="preserve"> for specific positions</w:t>
      </w:r>
      <w:r w:rsidR="00B458D1" w:rsidRPr="00393A90">
        <w:t xml:space="preserve"> </w:t>
      </w:r>
      <w:r w:rsidR="00D23BCF" w:rsidRPr="00393A90">
        <w:t xml:space="preserve">and </w:t>
      </w:r>
      <w:r w:rsidR="00B458D1" w:rsidRPr="00393A90">
        <w:t>schools manage</w:t>
      </w:r>
      <w:r w:rsidR="00D23BCF" w:rsidRPr="00393A90">
        <w:t>d</w:t>
      </w:r>
      <w:r w:rsidR="00B458D1" w:rsidRPr="00393A90">
        <w:t xml:space="preserve"> </w:t>
      </w:r>
      <w:r w:rsidR="001356F8" w:rsidRPr="00393A90">
        <w:t>applications through their customized portal</w:t>
      </w:r>
      <w:r w:rsidR="00113E56" w:rsidRPr="00393A90">
        <w:t xml:space="preserve">. Principals </w:t>
      </w:r>
      <w:r w:rsidR="00B458D1" w:rsidRPr="00393A90">
        <w:t>also had access to all</w:t>
      </w:r>
      <w:r w:rsidR="00F07E08" w:rsidRPr="00393A90">
        <w:t xml:space="preserve"> applications</w:t>
      </w:r>
      <w:r w:rsidR="00113E56" w:rsidRPr="00393A90">
        <w:t xml:space="preserve"> and </w:t>
      </w:r>
      <w:r w:rsidR="00B458D1" w:rsidRPr="00393A90">
        <w:t xml:space="preserve">could </w:t>
      </w:r>
      <w:r w:rsidR="00113E56" w:rsidRPr="00393A90">
        <w:t>contact</w:t>
      </w:r>
      <w:r w:rsidR="00304585">
        <w:t xml:space="preserve"> promising</w:t>
      </w:r>
      <w:r w:rsidR="00113E56" w:rsidRPr="00393A90">
        <w:t xml:space="preserve"> </w:t>
      </w:r>
      <w:r w:rsidR="00F07E08" w:rsidRPr="00393A90">
        <w:t>candidates</w:t>
      </w:r>
      <w:r w:rsidR="00B458D1" w:rsidRPr="00393A90">
        <w:t xml:space="preserve">, </w:t>
      </w:r>
      <w:r w:rsidR="00BA37F5" w:rsidRPr="00393A90">
        <w:t xml:space="preserve">whether or not they had applied </w:t>
      </w:r>
      <w:r w:rsidR="00F07E08" w:rsidRPr="00393A90">
        <w:t>to</w:t>
      </w:r>
      <w:r w:rsidR="00BA37F5" w:rsidRPr="00393A90">
        <w:t xml:space="preserve"> their school.</w:t>
      </w:r>
      <w:r w:rsidR="00DD2E3C" w:rsidRPr="00393A90">
        <w:t xml:space="preserve"> </w:t>
      </w:r>
      <w:r w:rsidR="00F07E08" w:rsidRPr="00393A90">
        <w:t xml:space="preserve">The </w:t>
      </w:r>
      <w:r w:rsidR="00AB5AF6" w:rsidRPr="00393A90">
        <w:t>WCSD</w:t>
      </w:r>
      <w:r w:rsidR="00DB6421" w:rsidRPr="00393A90">
        <w:t xml:space="preserve">’s </w:t>
      </w:r>
      <w:r w:rsidR="00AF02C4" w:rsidRPr="00393A90">
        <w:t xml:space="preserve">teachers’ contract </w:t>
      </w:r>
      <w:r w:rsidR="00AB5AF6" w:rsidRPr="00393A90">
        <w:t xml:space="preserve">required schools to create </w:t>
      </w:r>
      <w:r w:rsidR="00AB5AF6" w:rsidRPr="00393A90">
        <w:rPr>
          <w:shd w:val="clear" w:color="auto" w:fill="FFFFFF"/>
        </w:rPr>
        <w:t xml:space="preserve">a site-based </w:t>
      </w:r>
      <w:r w:rsidR="00024401" w:rsidRPr="00393A90">
        <w:rPr>
          <w:shd w:val="clear" w:color="auto" w:fill="FFFFFF"/>
        </w:rPr>
        <w:t>personnel</w:t>
      </w:r>
      <w:r w:rsidR="00024401" w:rsidRPr="00393A90">
        <w:t xml:space="preserve"> </w:t>
      </w:r>
      <w:r w:rsidR="00AB5AF6" w:rsidRPr="00393A90">
        <w:rPr>
          <w:shd w:val="clear" w:color="auto" w:fill="FFFFFF"/>
        </w:rPr>
        <w:t>committee</w:t>
      </w:r>
      <w:r w:rsidR="00DB6421" w:rsidRPr="00393A90">
        <w:rPr>
          <w:shd w:val="clear" w:color="auto" w:fill="FFFFFF"/>
        </w:rPr>
        <w:t xml:space="preserve"> </w:t>
      </w:r>
      <w:r w:rsidR="00BA37F5" w:rsidRPr="00393A90">
        <w:rPr>
          <w:shd w:val="clear" w:color="auto" w:fill="FFFFFF"/>
        </w:rPr>
        <w:t xml:space="preserve">including </w:t>
      </w:r>
      <w:r w:rsidR="00AB5AF6" w:rsidRPr="00393A90">
        <w:rPr>
          <w:shd w:val="clear" w:color="auto" w:fill="FFFFFF"/>
        </w:rPr>
        <w:t>the principal, teachers, and parent</w:t>
      </w:r>
      <w:r w:rsidR="00F07E08" w:rsidRPr="00393A90">
        <w:rPr>
          <w:shd w:val="clear" w:color="auto" w:fill="FFFFFF"/>
        </w:rPr>
        <w:t>s, while the district</w:t>
      </w:r>
      <w:r w:rsidR="002E62A8" w:rsidRPr="00393A90">
        <w:rPr>
          <w:shd w:val="clear" w:color="auto" w:fill="FFFFFF"/>
        </w:rPr>
        <w:t xml:space="preserve"> </w:t>
      </w:r>
      <w:r w:rsidR="005E0D82" w:rsidRPr="00393A90">
        <w:rPr>
          <w:shd w:val="clear" w:color="auto" w:fill="FFFFFF"/>
        </w:rPr>
        <w:t>required</w:t>
      </w:r>
      <w:r w:rsidR="00F07E08" w:rsidRPr="00393A90">
        <w:rPr>
          <w:shd w:val="clear" w:color="auto" w:fill="FFFFFF"/>
        </w:rPr>
        <w:t xml:space="preserve"> principals</w:t>
      </w:r>
      <w:r w:rsidR="00B458D1" w:rsidRPr="00393A90">
        <w:rPr>
          <w:shd w:val="clear" w:color="auto" w:fill="FFFFFF"/>
        </w:rPr>
        <w:t xml:space="preserve"> </w:t>
      </w:r>
      <w:r w:rsidR="002E62A8" w:rsidRPr="00393A90">
        <w:rPr>
          <w:shd w:val="clear" w:color="auto" w:fill="FFFFFF"/>
        </w:rPr>
        <w:t>to</w:t>
      </w:r>
      <w:r w:rsidR="00AB5AF6" w:rsidRPr="00393A90">
        <w:rPr>
          <w:shd w:val="clear" w:color="auto" w:fill="FFFFFF"/>
        </w:rPr>
        <w:t xml:space="preserve"> follow a multi-step process</w:t>
      </w:r>
      <w:r w:rsidR="00F07E08" w:rsidRPr="00393A90">
        <w:rPr>
          <w:shd w:val="clear" w:color="auto" w:fill="FFFFFF"/>
        </w:rPr>
        <w:t xml:space="preserve">, including </w:t>
      </w:r>
      <w:r w:rsidR="00AB5AF6" w:rsidRPr="00393A90">
        <w:rPr>
          <w:shd w:val="clear" w:color="auto" w:fill="FFFFFF"/>
        </w:rPr>
        <w:t xml:space="preserve">interviews and </w:t>
      </w:r>
      <w:r w:rsidR="00BA37F5" w:rsidRPr="00393A90">
        <w:rPr>
          <w:shd w:val="clear" w:color="auto" w:fill="FFFFFF"/>
        </w:rPr>
        <w:t xml:space="preserve">a </w:t>
      </w:r>
      <w:r w:rsidR="00AB5AF6" w:rsidRPr="00393A90">
        <w:rPr>
          <w:shd w:val="clear" w:color="auto" w:fill="FFFFFF"/>
        </w:rPr>
        <w:t>demonstration lesson</w:t>
      </w:r>
      <w:r w:rsidR="00BA37F5" w:rsidRPr="00393A90">
        <w:rPr>
          <w:shd w:val="clear" w:color="auto" w:fill="FFFFFF"/>
        </w:rPr>
        <w:t>.</w:t>
      </w:r>
      <w:r w:rsidR="00AB5AF6" w:rsidRPr="00393A90">
        <w:rPr>
          <w:shd w:val="clear" w:color="auto" w:fill="FFFFFF"/>
        </w:rPr>
        <w:t xml:space="preserve"> </w:t>
      </w:r>
    </w:p>
    <w:p w14:paraId="6D624CB5" w14:textId="2B560F97" w:rsidR="005866A0" w:rsidRPr="00393A90" w:rsidRDefault="0079212F" w:rsidP="00A234A5">
      <w:pPr>
        <w:spacing w:after="0" w:line="480" w:lineRule="auto"/>
        <w:contextualSpacing/>
        <w:rPr>
          <w:b/>
          <w:shd w:val="clear" w:color="auto" w:fill="FFFFFF"/>
        </w:rPr>
      </w:pPr>
      <w:r w:rsidRPr="00393A90">
        <w:rPr>
          <w:b/>
          <w:shd w:val="clear" w:color="auto" w:fill="FFFFFF"/>
        </w:rPr>
        <w:t xml:space="preserve">The Schools and </w:t>
      </w:r>
      <w:r w:rsidR="006C0DF6" w:rsidRPr="00393A90">
        <w:rPr>
          <w:b/>
          <w:shd w:val="clear" w:color="auto" w:fill="FFFFFF"/>
        </w:rPr>
        <w:t>T</w:t>
      </w:r>
      <w:r w:rsidRPr="00393A90">
        <w:rPr>
          <w:b/>
          <w:shd w:val="clear" w:color="auto" w:fill="FFFFFF"/>
        </w:rPr>
        <w:t xml:space="preserve">heir Policy Contexts </w:t>
      </w:r>
    </w:p>
    <w:p w14:paraId="5DDADDB3" w14:textId="23203CA1" w:rsidR="00AC4F73" w:rsidRPr="00393A90" w:rsidRDefault="006C0DF6" w:rsidP="009B249B">
      <w:pPr>
        <w:spacing w:after="0" w:line="480" w:lineRule="auto"/>
        <w:ind w:firstLine="720"/>
        <w:contextualSpacing/>
        <w:rPr>
          <w:shd w:val="clear" w:color="auto" w:fill="FFFFFF"/>
        </w:rPr>
      </w:pPr>
      <w:r w:rsidRPr="00393A90">
        <w:rPr>
          <w:shd w:val="clear" w:color="auto" w:fill="FFFFFF"/>
        </w:rPr>
        <w:t>It is imp</w:t>
      </w:r>
      <w:r w:rsidR="00AE2448" w:rsidRPr="00393A90">
        <w:rPr>
          <w:shd w:val="clear" w:color="auto" w:fill="FFFFFF"/>
        </w:rPr>
        <w:t>o</w:t>
      </w:r>
      <w:r w:rsidRPr="00393A90">
        <w:rPr>
          <w:shd w:val="clear" w:color="auto" w:fill="FFFFFF"/>
        </w:rPr>
        <w:t xml:space="preserve">rtant to understand these WCSD policies because </w:t>
      </w:r>
      <w:r w:rsidR="002E62A8" w:rsidRPr="00393A90">
        <w:rPr>
          <w:shd w:val="clear" w:color="auto" w:fill="FFFFFF"/>
        </w:rPr>
        <w:t xml:space="preserve">they </w:t>
      </w:r>
      <w:r w:rsidR="00B458D1" w:rsidRPr="00393A90">
        <w:rPr>
          <w:shd w:val="clear" w:color="auto" w:fill="FFFFFF"/>
        </w:rPr>
        <w:t xml:space="preserve">regulated </w:t>
      </w:r>
      <w:r w:rsidRPr="00393A90">
        <w:rPr>
          <w:shd w:val="clear" w:color="auto" w:fill="FFFFFF"/>
        </w:rPr>
        <w:t>hiring in</w:t>
      </w:r>
      <w:r w:rsidR="00B458D1" w:rsidRPr="00393A90">
        <w:rPr>
          <w:shd w:val="clear" w:color="auto" w:fill="FFFFFF"/>
        </w:rPr>
        <w:t xml:space="preserve"> three</w:t>
      </w:r>
      <w:r w:rsidRPr="00393A90">
        <w:rPr>
          <w:shd w:val="clear" w:color="auto" w:fill="FFFFFF"/>
        </w:rPr>
        <w:t xml:space="preserve"> of the six schools we studied</w:t>
      </w:r>
      <w:r w:rsidR="00B458D1" w:rsidRPr="00393A90">
        <w:rPr>
          <w:shd w:val="clear" w:color="auto" w:fill="FFFFFF"/>
        </w:rPr>
        <w:t>, while s</w:t>
      </w:r>
      <w:r w:rsidRPr="00393A90">
        <w:rPr>
          <w:shd w:val="clear" w:color="auto" w:fill="FFFFFF"/>
        </w:rPr>
        <w:t>tate and CMO</w:t>
      </w:r>
      <w:r w:rsidR="00B458D1" w:rsidRPr="00393A90">
        <w:rPr>
          <w:shd w:val="clear" w:color="auto" w:fill="FFFFFF"/>
        </w:rPr>
        <w:t xml:space="preserve"> policies</w:t>
      </w:r>
      <w:r w:rsidRPr="00393A90">
        <w:rPr>
          <w:shd w:val="clear" w:color="auto" w:fill="FFFFFF"/>
        </w:rPr>
        <w:t xml:space="preserve"> </w:t>
      </w:r>
      <w:r w:rsidR="00B458D1" w:rsidRPr="00393A90">
        <w:rPr>
          <w:shd w:val="clear" w:color="auto" w:fill="FFFFFF"/>
        </w:rPr>
        <w:t>influenced hiring in the other three.</w:t>
      </w:r>
    </w:p>
    <w:p w14:paraId="18FA6B9C" w14:textId="02BE313A" w:rsidR="000C6742" w:rsidRPr="00393A90" w:rsidRDefault="008B0B7F" w:rsidP="008B0B7F">
      <w:pPr>
        <w:spacing w:after="0" w:line="480" w:lineRule="auto"/>
        <w:ind w:firstLine="720"/>
        <w:contextualSpacing/>
        <w:rPr>
          <w:rFonts w:eastAsia="Times New Roman"/>
          <w:highlight w:val="white"/>
        </w:rPr>
      </w:pPr>
      <w:r>
        <w:rPr>
          <w:b/>
          <w:shd w:val="clear" w:color="auto" w:fill="FFFFFF"/>
        </w:rPr>
        <w:t>The d</w:t>
      </w:r>
      <w:r w:rsidR="00AC4F73" w:rsidRPr="00393A90">
        <w:rPr>
          <w:b/>
          <w:shd w:val="clear" w:color="auto" w:fill="FFFFFF"/>
        </w:rPr>
        <w:t xml:space="preserve">istrict </w:t>
      </w:r>
      <w:r>
        <w:rPr>
          <w:b/>
          <w:shd w:val="clear" w:color="auto" w:fill="FFFFFF"/>
        </w:rPr>
        <w:t>s</w:t>
      </w:r>
      <w:r w:rsidR="00AC4F73" w:rsidRPr="00393A90">
        <w:rPr>
          <w:b/>
          <w:shd w:val="clear" w:color="auto" w:fill="FFFFFF"/>
        </w:rPr>
        <w:t>chools.</w:t>
      </w:r>
      <w:r w:rsidR="006C0DF6" w:rsidRPr="00393A90">
        <w:rPr>
          <w:shd w:val="clear" w:color="auto" w:fill="FFFFFF"/>
        </w:rPr>
        <w:t xml:space="preserve"> </w:t>
      </w:r>
      <w:r w:rsidR="00D4039F" w:rsidRPr="00393A90">
        <w:rPr>
          <w:rFonts w:eastAsia="Times New Roman"/>
          <w:i/>
        </w:rPr>
        <w:t>Dickinson Elementary,</w:t>
      </w:r>
      <w:r w:rsidR="00D4039F" w:rsidRPr="00393A90">
        <w:rPr>
          <w:rFonts w:eastAsia="Times New Roman"/>
        </w:rPr>
        <w:t xml:space="preserve"> a century–old</w:t>
      </w:r>
      <w:r w:rsidR="002A0327" w:rsidRPr="00393A90">
        <w:rPr>
          <w:rFonts w:eastAsia="Times New Roman"/>
        </w:rPr>
        <w:t>, well-regarded</w:t>
      </w:r>
      <w:r w:rsidR="00D4039F" w:rsidRPr="00393A90">
        <w:rPr>
          <w:rFonts w:eastAsia="Times New Roman"/>
        </w:rPr>
        <w:t xml:space="preserve"> neighborhood school, served a </w:t>
      </w:r>
      <w:r w:rsidR="002A0327" w:rsidRPr="00393A90">
        <w:rPr>
          <w:rFonts w:eastAsia="Times New Roman"/>
        </w:rPr>
        <w:t>mostly</w:t>
      </w:r>
      <w:r w:rsidR="00D4039F" w:rsidRPr="00393A90">
        <w:rPr>
          <w:rFonts w:eastAsia="Times New Roman"/>
        </w:rPr>
        <w:t xml:space="preserve"> imm</w:t>
      </w:r>
      <w:r w:rsidR="006E5601" w:rsidRPr="00393A90">
        <w:rPr>
          <w:rFonts w:eastAsia="Times New Roman"/>
        </w:rPr>
        <w:t xml:space="preserve">igrant student population. </w:t>
      </w:r>
      <w:r w:rsidR="00D4039F" w:rsidRPr="00393A90">
        <w:rPr>
          <w:rFonts w:eastAsia="Times New Roman"/>
        </w:rPr>
        <w:t xml:space="preserve">Dickinson experienced very low teacher turnover; in 2014, over half of </w:t>
      </w:r>
      <w:r w:rsidR="00F44AF7" w:rsidRPr="00393A90">
        <w:rPr>
          <w:rFonts w:eastAsia="Times New Roman"/>
        </w:rPr>
        <w:t xml:space="preserve">its </w:t>
      </w:r>
      <w:r w:rsidR="00D4039F" w:rsidRPr="00393A90">
        <w:rPr>
          <w:rFonts w:eastAsia="Times New Roman"/>
        </w:rPr>
        <w:t xml:space="preserve">teachers had taught there more than 20 years. </w:t>
      </w:r>
      <w:r w:rsidR="006C0DF6" w:rsidRPr="00393A90">
        <w:rPr>
          <w:rFonts w:eastAsia="Times New Roman"/>
          <w:highlight w:val="white"/>
        </w:rPr>
        <w:t>Principal Davila</w:t>
      </w:r>
      <w:r w:rsidR="006C0DF6" w:rsidRPr="00393A90">
        <w:rPr>
          <w:rFonts w:eastAsia="Times New Roman"/>
        </w:rPr>
        <w:t xml:space="preserve">, </w:t>
      </w:r>
      <w:r w:rsidR="00D4039F" w:rsidRPr="00393A90">
        <w:rPr>
          <w:rFonts w:eastAsia="Times New Roman"/>
        </w:rPr>
        <w:lastRenderedPageBreak/>
        <w:t>the sole administrator</w:t>
      </w:r>
      <w:r w:rsidR="00F07E08" w:rsidRPr="00393A90">
        <w:rPr>
          <w:rFonts w:eastAsia="Times New Roman"/>
        </w:rPr>
        <w:t>,</w:t>
      </w:r>
      <w:r w:rsidR="00D4039F" w:rsidRPr="00393A90">
        <w:rPr>
          <w:rFonts w:eastAsia="Times New Roman"/>
        </w:rPr>
        <w:t xml:space="preserve"> </w:t>
      </w:r>
      <w:r w:rsidR="00B458D1" w:rsidRPr="00393A90">
        <w:rPr>
          <w:rFonts w:eastAsia="Times New Roman"/>
        </w:rPr>
        <w:t xml:space="preserve">was required to follow </w:t>
      </w:r>
      <w:r w:rsidR="006C0DF6" w:rsidRPr="00393A90">
        <w:rPr>
          <w:rFonts w:eastAsia="Times New Roman"/>
          <w:highlight w:val="white"/>
        </w:rPr>
        <w:t>WCSD policies, including all provisions of the t</w:t>
      </w:r>
      <w:r w:rsidR="00D4039F" w:rsidRPr="00393A90">
        <w:rPr>
          <w:rFonts w:eastAsia="Times New Roman"/>
          <w:highlight w:val="white"/>
        </w:rPr>
        <w:t>eachers</w:t>
      </w:r>
      <w:r w:rsidR="00264FF9" w:rsidRPr="00393A90">
        <w:rPr>
          <w:rFonts w:eastAsia="Times New Roman"/>
          <w:highlight w:val="white"/>
        </w:rPr>
        <w:t>’</w:t>
      </w:r>
      <w:r w:rsidR="006C0DF6" w:rsidRPr="00393A90">
        <w:rPr>
          <w:rFonts w:eastAsia="Times New Roman"/>
          <w:highlight w:val="white"/>
        </w:rPr>
        <w:t xml:space="preserve"> </w:t>
      </w:r>
      <w:r w:rsidR="00D4039F" w:rsidRPr="00393A90">
        <w:rPr>
          <w:rFonts w:eastAsia="Times New Roman"/>
          <w:highlight w:val="white"/>
        </w:rPr>
        <w:t>contract, and state</w:t>
      </w:r>
      <w:r w:rsidR="00B458D1" w:rsidRPr="00393A90">
        <w:rPr>
          <w:rFonts w:eastAsia="Times New Roman"/>
          <w:highlight w:val="white"/>
        </w:rPr>
        <w:t xml:space="preserve"> licensing</w:t>
      </w:r>
      <w:r w:rsidR="00D4039F" w:rsidRPr="00393A90">
        <w:rPr>
          <w:rFonts w:eastAsia="Times New Roman"/>
          <w:highlight w:val="white"/>
        </w:rPr>
        <w:t xml:space="preserve"> </w:t>
      </w:r>
      <w:r w:rsidR="00B458D1" w:rsidRPr="00393A90">
        <w:rPr>
          <w:rFonts w:eastAsia="Times New Roman"/>
          <w:highlight w:val="white"/>
        </w:rPr>
        <w:t>requirements</w:t>
      </w:r>
      <w:r w:rsidR="00D4039F" w:rsidRPr="00393A90">
        <w:rPr>
          <w:rFonts w:eastAsia="Times New Roman"/>
        </w:rPr>
        <w:t xml:space="preserve">. </w:t>
      </w:r>
      <w:r w:rsidR="00AC6B9B" w:rsidRPr="00393A90">
        <w:rPr>
          <w:rFonts w:eastAsia="Times New Roman"/>
        </w:rPr>
        <w:t xml:space="preserve">Unlike the other </w:t>
      </w:r>
      <w:r w:rsidR="002A0327" w:rsidRPr="00393A90">
        <w:rPr>
          <w:rFonts w:eastAsia="Times New Roman"/>
        </w:rPr>
        <w:t>principals</w:t>
      </w:r>
      <w:r w:rsidR="00AC6B9B" w:rsidRPr="00393A90">
        <w:rPr>
          <w:rFonts w:eastAsia="Times New Roman"/>
        </w:rPr>
        <w:t xml:space="preserve"> in the study, </w:t>
      </w:r>
      <w:r w:rsidR="006C0DF6" w:rsidRPr="00393A90">
        <w:rPr>
          <w:rFonts w:eastAsia="Times New Roman"/>
        </w:rPr>
        <w:t xml:space="preserve">Davila </w:t>
      </w:r>
      <w:r w:rsidR="00D4039F" w:rsidRPr="00393A90">
        <w:rPr>
          <w:rFonts w:eastAsia="Times New Roman"/>
        </w:rPr>
        <w:t xml:space="preserve">had </w:t>
      </w:r>
      <w:r w:rsidR="00801CFC">
        <w:rPr>
          <w:rFonts w:eastAsia="Times New Roman"/>
        </w:rPr>
        <w:t xml:space="preserve">never been granted </w:t>
      </w:r>
      <w:r w:rsidR="00D4039F" w:rsidRPr="00393A90">
        <w:rPr>
          <w:rFonts w:eastAsia="Times New Roman"/>
        </w:rPr>
        <w:t xml:space="preserve">special autonomy in </w:t>
      </w:r>
      <w:r w:rsidR="0079212F" w:rsidRPr="00393A90">
        <w:rPr>
          <w:rFonts w:eastAsia="Times New Roman"/>
        </w:rPr>
        <w:t>hiring</w:t>
      </w:r>
      <w:r w:rsidR="00AC4F73" w:rsidRPr="00393A90">
        <w:rPr>
          <w:rFonts w:eastAsia="Times New Roman"/>
        </w:rPr>
        <w:t xml:space="preserve"> </w:t>
      </w:r>
      <w:r w:rsidR="0079212F" w:rsidRPr="00393A90">
        <w:rPr>
          <w:rFonts w:eastAsia="Times New Roman"/>
        </w:rPr>
        <w:t>teachers</w:t>
      </w:r>
      <w:r w:rsidR="00B458D1" w:rsidRPr="00393A90">
        <w:rPr>
          <w:rFonts w:eastAsia="Times New Roman"/>
        </w:rPr>
        <w:t>.</w:t>
      </w:r>
      <w:r w:rsidR="00EF0501" w:rsidRPr="00393A90">
        <w:rPr>
          <w:shd w:val="clear" w:color="auto" w:fill="FFFFFF"/>
        </w:rPr>
        <w:t xml:space="preserve"> </w:t>
      </w:r>
    </w:p>
    <w:p w14:paraId="6852F1A6" w14:textId="19CB309B" w:rsidR="002E7C81" w:rsidRPr="00393A90" w:rsidRDefault="006B4469" w:rsidP="004973DE">
      <w:pPr>
        <w:widowControl w:val="0"/>
        <w:spacing w:after="0" w:line="480" w:lineRule="auto"/>
        <w:ind w:firstLine="720"/>
        <w:contextualSpacing/>
        <w:rPr>
          <w:shd w:val="clear" w:color="auto" w:fill="FFFFFF"/>
        </w:rPr>
      </w:pPr>
      <w:r w:rsidRPr="00393A90">
        <w:rPr>
          <w:i/>
          <w:shd w:val="clear" w:color="auto" w:fill="FFFFFF"/>
        </w:rPr>
        <w:t>Hurston School (PK-8)</w:t>
      </w:r>
      <w:r w:rsidRPr="00393A90">
        <w:rPr>
          <w:b/>
          <w:shd w:val="clear" w:color="auto" w:fill="FFFFFF"/>
        </w:rPr>
        <w:t xml:space="preserve"> </w:t>
      </w:r>
      <w:r w:rsidRPr="00393A90">
        <w:rPr>
          <w:shd w:val="clear" w:color="auto" w:fill="FFFFFF"/>
        </w:rPr>
        <w:t>and</w:t>
      </w:r>
      <w:r w:rsidRPr="00393A90">
        <w:rPr>
          <w:b/>
          <w:shd w:val="clear" w:color="auto" w:fill="FFFFFF"/>
        </w:rPr>
        <w:t xml:space="preserve"> </w:t>
      </w:r>
      <w:r w:rsidRPr="00393A90">
        <w:rPr>
          <w:i/>
          <w:shd w:val="clear" w:color="auto" w:fill="FFFFFF"/>
        </w:rPr>
        <w:t>Fitzgerald School (PK-5),</w:t>
      </w:r>
      <w:r w:rsidRPr="00393A90">
        <w:rPr>
          <w:shd w:val="clear" w:color="auto" w:fill="FFFFFF"/>
        </w:rPr>
        <w:t xml:space="preserve"> both WCSD schools, had each been placed in turnaround by the state in 2010 because of persistent failure. </w:t>
      </w:r>
      <w:r w:rsidR="0079212F" w:rsidRPr="00393A90">
        <w:rPr>
          <w:shd w:val="clear" w:color="auto" w:fill="FFFFFF"/>
        </w:rPr>
        <w:t>A</w:t>
      </w:r>
      <w:r w:rsidR="00AC4F73" w:rsidRPr="00393A90">
        <w:rPr>
          <w:shd w:val="clear" w:color="auto" w:fill="FFFFFF"/>
        </w:rPr>
        <w:t>t that time</w:t>
      </w:r>
      <w:r w:rsidR="00264FF9" w:rsidRPr="00393A90">
        <w:rPr>
          <w:shd w:val="clear" w:color="auto" w:fill="FFFFFF"/>
        </w:rPr>
        <w:t>,</w:t>
      </w:r>
      <w:r w:rsidR="00AC4F73" w:rsidRPr="00393A90">
        <w:rPr>
          <w:shd w:val="clear" w:color="auto" w:fill="FFFFFF"/>
        </w:rPr>
        <w:t xml:space="preserve"> their newly appointed </w:t>
      </w:r>
      <w:r w:rsidR="0079212F" w:rsidRPr="00393A90">
        <w:rPr>
          <w:shd w:val="clear" w:color="auto" w:fill="FFFFFF"/>
        </w:rPr>
        <w:t>principals</w:t>
      </w:r>
      <w:r w:rsidR="006E5601" w:rsidRPr="00393A90">
        <w:rPr>
          <w:shd w:val="clear" w:color="auto" w:fill="FFFFFF"/>
        </w:rPr>
        <w:t xml:space="preserve"> could replace all teachers, but</w:t>
      </w:r>
      <w:r w:rsidR="00801CFC">
        <w:rPr>
          <w:shd w:val="clear" w:color="auto" w:fill="FFFFFF"/>
        </w:rPr>
        <w:t xml:space="preserve"> they</w:t>
      </w:r>
      <w:r w:rsidR="006E5601" w:rsidRPr="00393A90">
        <w:rPr>
          <w:shd w:val="clear" w:color="auto" w:fill="FFFFFF"/>
        </w:rPr>
        <w:t xml:space="preserve"> </w:t>
      </w:r>
      <w:r w:rsidR="00F07E08" w:rsidRPr="00393A90">
        <w:rPr>
          <w:shd w:val="clear" w:color="auto" w:fill="FFFFFF"/>
        </w:rPr>
        <w:t xml:space="preserve">could </w:t>
      </w:r>
      <w:r w:rsidR="006E5601" w:rsidRPr="00393A90">
        <w:rPr>
          <w:shd w:val="clear" w:color="auto" w:fill="FFFFFF"/>
        </w:rPr>
        <w:t>retain no more than half. Hurston’s Principal Hinds replaced about 80% and Fitzgerald’s Principal Forte replaced about 65%</w:t>
      </w:r>
      <w:r w:rsidR="00F07E08" w:rsidRPr="00393A90">
        <w:rPr>
          <w:shd w:val="clear" w:color="auto" w:fill="FFFFFF"/>
        </w:rPr>
        <w:t>, while continuing to</w:t>
      </w:r>
      <w:r w:rsidR="0079212F" w:rsidRPr="00393A90">
        <w:rPr>
          <w:shd w:val="clear" w:color="auto" w:fill="FFFFFF"/>
        </w:rPr>
        <w:t xml:space="preserve"> enroll students from their local community.</w:t>
      </w:r>
      <w:r w:rsidR="006E5601" w:rsidRPr="00393A90">
        <w:rPr>
          <w:shd w:val="clear" w:color="auto" w:fill="FFFFFF"/>
        </w:rPr>
        <w:t xml:space="preserve"> By 2013, both</w:t>
      </w:r>
      <w:r w:rsidR="00F07E08" w:rsidRPr="00393A90">
        <w:rPr>
          <w:shd w:val="clear" w:color="auto" w:fill="FFFFFF"/>
        </w:rPr>
        <w:t xml:space="preserve"> schools</w:t>
      </w:r>
      <w:r w:rsidR="006E5601" w:rsidRPr="00393A90">
        <w:rPr>
          <w:shd w:val="clear" w:color="auto" w:fill="FFFFFF"/>
        </w:rPr>
        <w:t xml:space="preserve"> had shown substantial growth on the MCAS</w:t>
      </w:r>
      <w:r w:rsidR="00AF02C4" w:rsidRPr="00393A90">
        <w:rPr>
          <w:shd w:val="clear" w:color="auto" w:fill="FFFFFF"/>
        </w:rPr>
        <w:t xml:space="preserve"> and they exited </w:t>
      </w:r>
      <w:r w:rsidR="006E5601" w:rsidRPr="00393A90">
        <w:rPr>
          <w:shd w:val="clear" w:color="auto" w:fill="FFFFFF"/>
        </w:rPr>
        <w:t>turnaround status at Level 1</w:t>
      </w:r>
      <w:r w:rsidR="00AC4F73" w:rsidRPr="00393A90">
        <w:rPr>
          <w:shd w:val="clear" w:color="auto" w:fill="FFFFFF"/>
        </w:rPr>
        <w:t>.</w:t>
      </w:r>
    </w:p>
    <w:p w14:paraId="72B31EE5" w14:textId="76E05427" w:rsidR="006E5601" w:rsidRPr="00393A90" w:rsidRDefault="006E5601" w:rsidP="004973DE">
      <w:pPr>
        <w:widowControl w:val="0"/>
        <w:spacing w:after="0" w:line="480" w:lineRule="auto"/>
        <w:ind w:firstLine="720"/>
        <w:contextualSpacing/>
        <w:rPr>
          <w:shd w:val="clear" w:color="auto" w:fill="FFFFFF"/>
        </w:rPr>
      </w:pPr>
      <w:r w:rsidRPr="00393A90">
        <w:rPr>
          <w:shd w:val="clear" w:color="auto" w:fill="FFFFFF"/>
        </w:rPr>
        <w:t>After turnaround, both Hurston and Fitzgerald remained WCSD schools</w:t>
      </w:r>
      <w:r w:rsidR="00801CFC">
        <w:rPr>
          <w:shd w:val="clear" w:color="auto" w:fill="FFFFFF"/>
        </w:rPr>
        <w:t>. Because</w:t>
      </w:r>
      <w:r w:rsidR="00EF0501" w:rsidRPr="00393A90">
        <w:rPr>
          <w:shd w:val="clear" w:color="auto" w:fill="FFFFFF"/>
        </w:rPr>
        <w:t xml:space="preserve"> </w:t>
      </w:r>
      <w:r w:rsidRPr="00393A90">
        <w:rPr>
          <w:shd w:val="clear" w:color="auto" w:fill="FFFFFF"/>
        </w:rPr>
        <w:t xml:space="preserve">Hurston reverted to being a </w:t>
      </w:r>
      <w:r w:rsidR="00F07E08" w:rsidRPr="00393A90">
        <w:rPr>
          <w:shd w:val="clear" w:color="auto" w:fill="FFFFFF"/>
        </w:rPr>
        <w:t xml:space="preserve">WCSD </w:t>
      </w:r>
      <w:r w:rsidR="00413BF6" w:rsidRPr="00393A90">
        <w:rPr>
          <w:shd w:val="clear" w:color="auto" w:fill="FFFFFF"/>
        </w:rPr>
        <w:t xml:space="preserve">pilot </w:t>
      </w:r>
      <w:r w:rsidRPr="00393A90">
        <w:rPr>
          <w:shd w:val="clear" w:color="auto" w:fill="FFFFFF"/>
        </w:rPr>
        <w:t>school,</w:t>
      </w:r>
      <w:r w:rsidR="00B40040" w:rsidRPr="00393A90">
        <w:rPr>
          <w:shd w:val="clear" w:color="auto" w:fill="FFFFFF"/>
        </w:rPr>
        <w:t xml:space="preserve"> Hinds </w:t>
      </w:r>
      <w:r w:rsidR="00801CFC">
        <w:rPr>
          <w:shd w:val="clear" w:color="auto" w:fill="FFFFFF"/>
        </w:rPr>
        <w:t>retained</w:t>
      </w:r>
      <w:r w:rsidR="00801CFC" w:rsidRPr="00393A90">
        <w:rPr>
          <w:shd w:val="clear" w:color="auto" w:fill="FFFFFF"/>
        </w:rPr>
        <w:t xml:space="preserve"> </w:t>
      </w:r>
      <w:r w:rsidR="00B40040" w:rsidRPr="00393A90">
        <w:rPr>
          <w:shd w:val="clear" w:color="auto" w:fill="FFFFFF"/>
        </w:rPr>
        <w:t xml:space="preserve">broad autonomy </w:t>
      </w:r>
      <w:r w:rsidR="00F07E08" w:rsidRPr="00393A90">
        <w:rPr>
          <w:shd w:val="clear" w:color="auto" w:fill="FFFFFF"/>
        </w:rPr>
        <w:t>in hiring</w:t>
      </w:r>
      <w:r w:rsidR="00801CFC">
        <w:rPr>
          <w:shd w:val="clear" w:color="auto" w:fill="FFFFFF"/>
        </w:rPr>
        <w:t xml:space="preserve">, </w:t>
      </w:r>
      <w:r w:rsidR="00D22140" w:rsidRPr="00393A90">
        <w:rPr>
          <w:shd w:val="clear" w:color="auto" w:fill="FFFFFF"/>
        </w:rPr>
        <w:t xml:space="preserve">could </w:t>
      </w:r>
      <w:r w:rsidR="00EF3522" w:rsidRPr="00393A90">
        <w:rPr>
          <w:shd w:val="clear" w:color="auto" w:fill="FFFFFF"/>
        </w:rPr>
        <w:t xml:space="preserve">dismiss non-tenured teachers </w:t>
      </w:r>
      <w:r w:rsidR="007429DA" w:rsidRPr="00393A90">
        <w:rPr>
          <w:shd w:val="clear" w:color="auto" w:fill="FFFFFF"/>
        </w:rPr>
        <w:t xml:space="preserve">at any time </w:t>
      </w:r>
      <w:r w:rsidR="00EF3522" w:rsidRPr="00393A90">
        <w:rPr>
          <w:shd w:val="clear" w:color="auto" w:fill="FFFFFF"/>
        </w:rPr>
        <w:t xml:space="preserve">and </w:t>
      </w:r>
      <w:r w:rsidR="00801CFC">
        <w:rPr>
          <w:shd w:val="clear" w:color="auto" w:fill="FFFFFF"/>
        </w:rPr>
        <w:t xml:space="preserve">could </w:t>
      </w:r>
      <w:r w:rsidR="00C12BBB" w:rsidRPr="00393A90">
        <w:rPr>
          <w:shd w:val="clear" w:color="auto" w:fill="FFFFFF"/>
        </w:rPr>
        <w:t xml:space="preserve">transfer </w:t>
      </w:r>
      <w:r w:rsidR="00EF3522" w:rsidRPr="00393A90">
        <w:rPr>
          <w:shd w:val="clear" w:color="auto" w:fill="FFFFFF"/>
        </w:rPr>
        <w:t xml:space="preserve">tenured </w:t>
      </w:r>
      <w:r w:rsidR="00C12BBB" w:rsidRPr="00393A90">
        <w:rPr>
          <w:shd w:val="clear" w:color="auto" w:fill="FFFFFF"/>
        </w:rPr>
        <w:t xml:space="preserve">teachers </w:t>
      </w:r>
      <w:r w:rsidR="00EF3522" w:rsidRPr="00393A90">
        <w:rPr>
          <w:shd w:val="clear" w:color="auto" w:fill="FFFFFF"/>
        </w:rPr>
        <w:t>into the</w:t>
      </w:r>
      <w:r w:rsidR="00B40040" w:rsidRPr="00393A90">
        <w:rPr>
          <w:shd w:val="clear" w:color="auto" w:fill="FFFFFF"/>
        </w:rPr>
        <w:t xml:space="preserve"> WCSD </w:t>
      </w:r>
      <w:r w:rsidR="00EF3522" w:rsidRPr="00393A90">
        <w:rPr>
          <w:shd w:val="clear" w:color="auto" w:fill="FFFFFF"/>
        </w:rPr>
        <w:t>excess pool</w:t>
      </w:r>
      <w:r w:rsidR="00F07E08" w:rsidRPr="00393A90">
        <w:rPr>
          <w:shd w:val="clear" w:color="auto" w:fill="FFFFFF"/>
        </w:rPr>
        <w:t xml:space="preserve"> at the end of each year</w:t>
      </w:r>
      <w:r w:rsidR="00EF3522" w:rsidRPr="00393A90">
        <w:rPr>
          <w:shd w:val="clear" w:color="auto" w:fill="FFFFFF"/>
        </w:rPr>
        <w:t xml:space="preserve">. </w:t>
      </w:r>
      <w:r w:rsidRPr="00393A90">
        <w:rPr>
          <w:shd w:val="clear" w:color="auto" w:fill="FFFFFF"/>
        </w:rPr>
        <w:t xml:space="preserve">Fitzgerald </w:t>
      </w:r>
      <w:r w:rsidR="001E07D5" w:rsidRPr="00393A90">
        <w:rPr>
          <w:shd w:val="clear" w:color="auto" w:fill="FFFFFF"/>
        </w:rPr>
        <w:t>beca</w:t>
      </w:r>
      <w:r w:rsidRPr="00393A90">
        <w:rPr>
          <w:shd w:val="clear" w:color="auto" w:fill="FFFFFF"/>
        </w:rPr>
        <w:t xml:space="preserve">me a state Innovation School within </w:t>
      </w:r>
      <w:r w:rsidR="001E07D5" w:rsidRPr="00393A90">
        <w:rPr>
          <w:shd w:val="clear" w:color="auto" w:fill="FFFFFF"/>
        </w:rPr>
        <w:t>WCSD</w:t>
      </w:r>
      <w:r w:rsidR="0079212F" w:rsidRPr="00393A90">
        <w:rPr>
          <w:shd w:val="clear" w:color="auto" w:fill="FFFFFF"/>
        </w:rPr>
        <w:t xml:space="preserve">, </w:t>
      </w:r>
      <w:r w:rsidR="00801CFC">
        <w:rPr>
          <w:shd w:val="clear" w:color="auto" w:fill="FFFFFF"/>
        </w:rPr>
        <w:t>which gave Forte some additional managerial autonomy,</w:t>
      </w:r>
      <w:r w:rsidR="0032533F">
        <w:rPr>
          <w:shd w:val="clear" w:color="auto" w:fill="FFFFFF"/>
        </w:rPr>
        <w:t xml:space="preserve"> but</w:t>
      </w:r>
      <w:r w:rsidR="00801CFC">
        <w:rPr>
          <w:shd w:val="clear" w:color="auto" w:fill="FFFFFF"/>
        </w:rPr>
        <w:t xml:space="preserve"> she still </w:t>
      </w:r>
      <w:r w:rsidR="00B40040" w:rsidRPr="00393A90">
        <w:rPr>
          <w:shd w:val="clear" w:color="auto" w:fill="FFFFFF"/>
        </w:rPr>
        <w:t xml:space="preserve">was </w:t>
      </w:r>
      <w:r w:rsidR="0079212F" w:rsidRPr="00393A90">
        <w:rPr>
          <w:shd w:val="clear" w:color="auto" w:fill="FFFFFF"/>
        </w:rPr>
        <w:t xml:space="preserve">required to comply with the district’s </w:t>
      </w:r>
      <w:r w:rsidR="00264FF9" w:rsidRPr="00393A90">
        <w:rPr>
          <w:shd w:val="clear" w:color="auto" w:fill="FFFFFF"/>
        </w:rPr>
        <w:t xml:space="preserve">new </w:t>
      </w:r>
      <w:r w:rsidR="0079212F" w:rsidRPr="00393A90">
        <w:rPr>
          <w:shd w:val="clear" w:color="auto" w:fill="FFFFFF"/>
        </w:rPr>
        <w:t xml:space="preserve">hiring </w:t>
      </w:r>
      <w:r w:rsidR="00264FF9" w:rsidRPr="00393A90">
        <w:rPr>
          <w:shd w:val="clear" w:color="auto" w:fill="FFFFFF"/>
        </w:rPr>
        <w:t xml:space="preserve">rules. </w:t>
      </w:r>
      <w:r w:rsidR="00B40040" w:rsidRPr="00393A90">
        <w:rPr>
          <w:shd w:val="clear" w:color="auto" w:fill="FFFFFF"/>
        </w:rPr>
        <w:t>After they exited turnaround, both Hurston and Fitzgerald experienced little teacher turnover.</w:t>
      </w:r>
      <w:r w:rsidR="00B40040" w:rsidRPr="00393A90" w:rsidDel="00B40040">
        <w:rPr>
          <w:shd w:val="clear" w:color="auto" w:fill="FFFFFF"/>
        </w:rPr>
        <w:t xml:space="preserve"> </w:t>
      </w:r>
    </w:p>
    <w:p w14:paraId="7A75B518" w14:textId="4EAF2C29" w:rsidR="00AD122F" w:rsidRPr="00393A90" w:rsidRDefault="008B0B7F" w:rsidP="007B646E">
      <w:pPr>
        <w:pStyle w:val="CommentText"/>
        <w:widowControl w:val="0"/>
        <w:spacing w:after="0" w:line="480" w:lineRule="auto"/>
        <w:ind w:firstLine="720"/>
        <w:contextualSpacing/>
      </w:pPr>
      <w:r>
        <w:rPr>
          <w:b/>
          <w:shd w:val="clear" w:color="auto" w:fill="FFFFFF"/>
        </w:rPr>
        <w:t>The c</w:t>
      </w:r>
      <w:r w:rsidR="00BC3EBC" w:rsidRPr="00393A90">
        <w:rPr>
          <w:b/>
          <w:shd w:val="clear" w:color="auto" w:fill="FFFFFF"/>
        </w:rPr>
        <w:t xml:space="preserve">harter </w:t>
      </w:r>
      <w:r>
        <w:rPr>
          <w:b/>
          <w:shd w:val="clear" w:color="auto" w:fill="FFFFFF"/>
        </w:rPr>
        <w:t>s</w:t>
      </w:r>
      <w:r w:rsidR="00BC3EBC" w:rsidRPr="00393A90">
        <w:rPr>
          <w:b/>
          <w:shd w:val="clear" w:color="auto" w:fill="FFFFFF"/>
        </w:rPr>
        <w:t>chools</w:t>
      </w:r>
      <w:r w:rsidR="00AC4F73" w:rsidRPr="00393A90">
        <w:rPr>
          <w:b/>
          <w:shd w:val="clear" w:color="auto" w:fill="FFFFFF"/>
        </w:rPr>
        <w:t>.</w:t>
      </w:r>
      <w:r w:rsidR="00BC3EBC" w:rsidRPr="00393A90">
        <w:rPr>
          <w:b/>
          <w:shd w:val="clear" w:color="auto" w:fill="FFFFFF"/>
        </w:rPr>
        <w:t xml:space="preserve"> </w:t>
      </w:r>
      <w:r w:rsidR="00D4039F" w:rsidRPr="00393A90">
        <w:rPr>
          <w:i/>
        </w:rPr>
        <w:t xml:space="preserve">Kincaid Charter School </w:t>
      </w:r>
      <w:r w:rsidR="00D4039F" w:rsidRPr="00393A90">
        <w:t>(6-8)</w:t>
      </w:r>
      <w:r w:rsidR="00D4039F" w:rsidRPr="00393A90">
        <w:rPr>
          <w:i/>
        </w:rPr>
        <w:t xml:space="preserve"> </w:t>
      </w:r>
      <w:r w:rsidR="00D4039F" w:rsidRPr="00393A90">
        <w:t xml:space="preserve">was </w:t>
      </w:r>
      <w:r w:rsidR="00445644" w:rsidRPr="00393A90">
        <w:t>the flagship school of</w:t>
      </w:r>
      <w:r w:rsidR="00D4039F" w:rsidRPr="00393A90">
        <w:t xml:space="preserve"> Kincaid Charter Network, a CMO selected</w:t>
      </w:r>
      <w:r w:rsidR="00EF3522" w:rsidRPr="00393A90">
        <w:t xml:space="preserve"> by the state</w:t>
      </w:r>
      <w:r w:rsidR="00D4039F" w:rsidRPr="00393A90">
        <w:t xml:space="preserve"> to restart a failing WCSD middle school in 2011. A</w:t>
      </w:r>
      <w:r w:rsidR="00F44AF7" w:rsidRPr="00393A90">
        <w:t xml:space="preserve">t that time, current </w:t>
      </w:r>
      <w:r w:rsidR="00AC4F73" w:rsidRPr="00393A90">
        <w:t xml:space="preserve">teachers </w:t>
      </w:r>
      <w:r w:rsidR="00B458D1" w:rsidRPr="00393A90">
        <w:t xml:space="preserve">in the closed school </w:t>
      </w:r>
      <w:r w:rsidR="00D4039F" w:rsidRPr="00393A90">
        <w:t xml:space="preserve">could reapply for positions in the new charter school, but few did and none was rehired. </w:t>
      </w:r>
      <w:r w:rsidR="00242BFF" w:rsidRPr="00393A90">
        <w:t>A</w:t>
      </w:r>
      <w:r w:rsidR="00B458D1" w:rsidRPr="00393A90">
        <w:t>lthough most students who had attended the failing school re-enrolled in the Kincaid charter school that replaced it, t</w:t>
      </w:r>
      <w:r w:rsidR="00AC4F73" w:rsidRPr="00393A90">
        <w:t xml:space="preserve">he CMO hired </w:t>
      </w:r>
      <w:r w:rsidR="00EC3636" w:rsidRPr="00393A90">
        <w:t xml:space="preserve">an entirely new team of </w:t>
      </w:r>
      <w:r w:rsidR="00D4039F" w:rsidRPr="00393A90">
        <w:t>administrators, teachers, and staff</w:t>
      </w:r>
      <w:r w:rsidR="00F44AF7" w:rsidRPr="00393A90">
        <w:t>.</w:t>
      </w:r>
      <w:r w:rsidR="00D4039F" w:rsidRPr="00393A90">
        <w:t xml:space="preserve"> </w:t>
      </w:r>
      <w:r w:rsidR="00AD122F" w:rsidRPr="00393A90">
        <w:t>Within two years, Kincaid made significant gains in student test scores and achieved a Level 1 rating from the state</w:t>
      </w:r>
      <w:r w:rsidR="00EF0501" w:rsidRPr="00393A90">
        <w:t xml:space="preserve">. </w:t>
      </w:r>
      <w:r w:rsidR="00F44AF7" w:rsidRPr="00393A90">
        <w:t>Annual turnover rates among teachers at the school were relatively high at app</w:t>
      </w:r>
      <w:r w:rsidR="00EC3636" w:rsidRPr="00393A90">
        <w:t xml:space="preserve">roximately </w:t>
      </w:r>
      <w:r w:rsidR="00AD122F" w:rsidRPr="00393A90">
        <w:t>25%</w:t>
      </w:r>
      <w:r w:rsidR="00F44AF7" w:rsidRPr="00393A90">
        <w:t xml:space="preserve">. </w:t>
      </w:r>
    </w:p>
    <w:p w14:paraId="47046ED3" w14:textId="07A172E1" w:rsidR="00D4039F" w:rsidRPr="00393A90" w:rsidRDefault="00D4039F" w:rsidP="0084478A">
      <w:pPr>
        <w:widowControl w:val="0"/>
        <w:spacing w:after="0" w:line="480" w:lineRule="auto"/>
        <w:ind w:firstLine="720"/>
        <w:contextualSpacing/>
      </w:pPr>
      <w:r w:rsidRPr="00393A90">
        <w:rPr>
          <w:rFonts w:eastAsia="Times New Roman"/>
        </w:rPr>
        <w:lastRenderedPageBreak/>
        <w:t>As a restart school, Kincaid functioned as an in-district ch</w:t>
      </w:r>
      <w:r w:rsidR="003A3587" w:rsidRPr="00393A90">
        <w:rPr>
          <w:rFonts w:eastAsia="Times New Roman"/>
        </w:rPr>
        <w:t xml:space="preserve">arter school; the local </w:t>
      </w:r>
      <w:r w:rsidRPr="00393A90">
        <w:rPr>
          <w:rFonts w:eastAsia="Times New Roman"/>
        </w:rPr>
        <w:t xml:space="preserve">union represented Kincaid’s </w:t>
      </w:r>
      <w:r w:rsidR="00F55D1F" w:rsidRPr="00393A90">
        <w:rPr>
          <w:rFonts w:eastAsia="Times New Roman"/>
        </w:rPr>
        <w:t>teachers</w:t>
      </w:r>
      <w:r w:rsidRPr="00393A90">
        <w:rPr>
          <w:rFonts w:eastAsia="Times New Roman"/>
        </w:rPr>
        <w:t xml:space="preserve">, whose pay </w:t>
      </w:r>
      <w:r w:rsidR="00EF3522" w:rsidRPr="00393A90">
        <w:rPr>
          <w:rFonts w:eastAsia="Times New Roman"/>
        </w:rPr>
        <w:t>was set by</w:t>
      </w:r>
      <w:r w:rsidRPr="00393A90">
        <w:rPr>
          <w:rFonts w:eastAsia="Times New Roman"/>
        </w:rPr>
        <w:t xml:space="preserve"> WCSD’s negotiated scal</w:t>
      </w:r>
      <w:r w:rsidR="00E904C2" w:rsidRPr="00393A90">
        <w:rPr>
          <w:rFonts w:eastAsia="Times New Roman"/>
        </w:rPr>
        <w:t>e and, under state law, teachers could attain tenure in the district.</w:t>
      </w:r>
      <w:r w:rsidRPr="00393A90">
        <w:rPr>
          <w:rFonts w:eastAsia="Times New Roman"/>
        </w:rPr>
        <w:t xml:space="preserve"> However, the school was exempt from other </w:t>
      </w:r>
      <w:r w:rsidR="00E904C2" w:rsidRPr="00393A90">
        <w:rPr>
          <w:rFonts w:eastAsia="Times New Roman"/>
        </w:rPr>
        <w:t xml:space="preserve">laws and </w:t>
      </w:r>
      <w:r w:rsidRPr="00393A90">
        <w:rPr>
          <w:rFonts w:eastAsia="Times New Roman"/>
        </w:rPr>
        <w:t>provisions</w:t>
      </w:r>
      <w:r w:rsidR="00EC3636" w:rsidRPr="00393A90">
        <w:rPr>
          <w:rFonts w:eastAsia="Times New Roman"/>
        </w:rPr>
        <w:t xml:space="preserve"> of the contract</w:t>
      </w:r>
      <w:r w:rsidR="00AF02C4" w:rsidRPr="00393A90">
        <w:rPr>
          <w:rFonts w:eastAsia="Times New Roman"/>
        </w:rPr>
        <w:t>.</w:t>
      </w:r>
      <w:r w:rsidR="00E904C2" w:rsidRPr="00393A90">
        <w:rPr>
          <w:rFonts w:eastAsia="Times New Roman"/>
        </w:rPr>
        <w:t xml:space="preserve"> </w:t>
      </w:r>
      <w:r w:rsidR="006A13CF" w:rsidRPr="00393A90">
        <w:rPr>
          <w:rFonts w:eastAsia="Times New Roman"/>
        </w:rPr>
        <w:t xml:space="preserve">Kincaid’s </w:t>
      </w:r>
      <w:r w:rsidR="006A13CF" w:rsidRPr="00393A90">
        <w:rPr>
          <w:shd w:val="clear" w:color="auto" w:fill="FFFFFF"/>
        </w:rPr>
        <w:t xml:space="preserve">Principal </w:t>
      </w:r>
      <w:proofErr w:type="spellStart"/>
      <w:r w:rsidR="006A13CF" w:rsidRPr="00393A90">
        <w:rPr>
          <w:shd w:val="clear" w:color="auto" w:fill="FFFFFF"/>
        </w:rPr>
        <w:t>Kain</w:t>
      </w:r>
      <w:proofErr w:type="spellEnd"/>
      <w:r w:rsidR="00B458D1" w:rsidRPr="00393A90">
        <w:rPr>
          <w:shd w:val="clear" w:color="auto" w:fill="FFFFFF"/>
        </w:rPr>
        <w:t>, who</w:t>
      </w:r>
      <w:r w:rsidR="00E904C2" w:rsidRPr="00393A90">
        <w:rPr>
          <w:shd w:val="clear" w:color="auto" w:fill="FFFFFF"/>
        </w:rPr>
        <w:t xml:space="preserve"> was primarily responsible to the Kincaid CMO</w:t>
      </w:r>
      <w:r w:rsidR="00B458D1" w:rsidRPr="00393A90">
        <w:rPr>
          <w:shd w:val="clear" w:color="auto" w:fill="FFFFFF"/>
        </w:rPr>
        <w:t xml:space="preserve">, could hire new teachers, </w:t>
      </w:r>
      <w:r w:rsidR="00AD122F" w:rsidRPr="00393A90">
        <w:rPr>
          <w:shd w:val="clear" w:color="auto" w:fill="FFFFFF"/>
        </w:rPr>
        <w:t>dismiss non-tenured teachers</w:t>
      </w:r>
      <w:r w:rsidR="00B458D1" w:rsidRPr="00393A90">
        <w:rPr>
          <w:shd w:val="clear" w:color="auto" w:fill="FFFFFF"/>
        </w:rPr>
        <w:t>,</w:t>
      </w:r>
      <w:r w:rsidR="00AD122F" w:rsidRPr="00393A90">
        <w:rPr>
          <w:shd w:val="clear" w:color="auto" w:fill="FFFFFF"/>
        </w:rPr>
        <w:t xml:space="preserve"> and involuntarily transfer tenured teachers into the WCSD excess pool</w:t>
      </w:r>
      <w:r w:rsidR="00EF0501" w:rsidRPr="00393A90">
        <w:rPr>
          <w:shd w:val="clear" w:color="auto" w:fill="FFFFFF"/>
        </w:rPr>
        <w:t xml:space="preserve">. </w:t>
      </w:r>
      <w:r w:rsidR="00877C9C" w:rsidRPr="00393A90">
        <w:rPr>
          <w:shd w:val="clear" w:color="auto" w:fill="FFFFFF"/>
        </w:rPr>
        <w:t xml:space="preserve">Although </w:t>
      </w:r>
      <w:r w:rsidR="00E904C2" w:rsidRPr="00393A90">
        <w:rPr>
          <w:shd w:val="clear" w:color="auto" w:fill="FFFFFF"/>
        </w:rPr>
        <w:t xml:space="preserve">he </w:t>
      </w:r>
      <w:r w:rsidR="00877C9C" w:rsidRPr="00393A90">
        <w:rPr>
          <w:shd w:val="clear" w:color="auto" w:fill="FFFFFF"/>
        </w:rPr>
        <w:t xml:space="preserve">was not required to comply with </w:t>
      </w:r>
      <w:r w:rsidR="00EC3636" w:rsidRPr="00393A90">
        <w:rPr>
          <w:shd w:val="clear" w:color="auto" w:fill="FFFFFF"/>
        </w:rPr>
        <w:t xml:space="preserve">the </w:t>
      </w:r>
      <w:r w:rsidR="00F55D1F" w:rsidRPr="00393A90">
        <w:rPr>
          <w:shd w:val="clear" w:color="auto" w:fill="FFFFFF"/>
        </w:rPr>
        <w:t>district</w:t>
      </w:r>
      <w:r w:rsidR="00EC3636" w:rsidRPr="00393A90">
        <w:rPr>
          <w:shd w:val="clear" w:color="auto" w:fill="FFFFFF"/>
        </w:rPr>
        <w:t>’s</w:t>
      </w:r>
      <w:r w:rsidR="00877C9C" w:rsidRPr="00393A90">
        <w:rPr>
          <w:shd w:val="clear" w:color="auto" w:fill="FFFFFF"/>
        </w:rPr>
        <w:t xml:space="preserve"> hiring policies, </w:t>
      </w:r>
      <w:r w:rsidR="00E904C2" w:rsidRPr="00393A90">
        <w:rPr>
          <w:shd w:val="clear" w:color="auto" w:fill="FFFFFF"/>
        </w:rPr>
        <w:t>he</w:t>
      </w:r>
      <w:r w:rsidR="00877C9C" w:rsidRPr="00393A90">
        <w:rPr>
          <w:shd w:val="clear" w:color="auto" w:fill="FFFFFF"/>
        </w:rPr>
        <w:t xml:space="preserve"> had access to </w:t>
      </w:r>
      <w:r w:rsidR="00F55D1F" w:rsidRPr="00393A90">
        <w:rPr>
          <w:shd w:val="clear" w:color="auto" w:fill="FFFFFF"/>
        </w:rPr>
        <w:t>the new website and thus to all WCSD</w:t>
      </w:r>
      <w:r w:rsidR="00D23BCF" w:rsidRPr="00393A90">
        <w:rPr>
          <w:shd w:val="clear" w:color="auto" w:fill="FFFFFF"/>
        </w:rPr>
        <w:t>’s</w:t>
      </w:r>
      <w:r w:rsidR="00F55D1F" w:rsidRPr="00393A90">
        <w:rPr>
          <w:shd w:val="clear" w:color="auto" w:fill="FFFFFF"/>
        </w:rPr>
        <w:t xml:space="preserve"> </w:t>
      </w:r>
      <w:r w:rsidR="00877C9C" w:rsidRPr="00393A90">
        <w:rPr>
          <w:shd w:val="clear" w:color="auto" w:fill="FFFFFF"/>
        </w:rPr>
        <w:t>applicants.</w:t>
      </w:r>
    </w:p>
    <w:p w14:paraId="6C14081C" w14:textId="31125738" w:rsidR="00FF72AC" w:rsidRPr="00393A90" w:rsidRDefault="00D4039F" w:rsidP="00A234A5">
      <w:pPr>
        <w:widowControl w:val="0"/>
        <w:spacing w:after="0" w:line="480" w:lineRule="auto"/>
        <w:contextualSpacing/>
        <w:rPr>
          <w:rFonts w:eastAsia="Times New Roman"/>
        </w:rPr>
      </w:pPr>
      <w:r w:rsidRPr="00393A90">
        <w:rPr>
          <w:rFonts w:eastAsia="Times New Roman"/>
          <w:i/>
        </w:rPr>
        <w:t>Naylor Charter School (K-8) and Rodriquez Charter School (PK-8)</w:t>
      </w:r>
      <w:r w:rsidRPr="00393A90">
        <w:rPr>
          <w:rFonts w:eastAsia="Times New Roman"/>
        </w:rPr>
        <w:t xml:space="preserve"> opened in Walker City 10 and 20 years earlier as freestanding </w:t>
      </w:r>
      <w:r w:rsidR="00EF3522" w:rsidRPr="00393A90">
        <w:rPr>
          <w:rFonts w:eastAsia="Times New Roman"/>
        </w:rPr>
        <w:t>charter schools</w:t>
      </w:r>
      <w:r w:rsidR="00EC3636" w:rsidRPr="00393A90">
        <w:rPr>
          <w:rFonts w:eastAsia="Times New Roman"/>
        </w:rPr>
        <w:t xml:space="preserve">. Each was responsible to its own board of trustees and to state officials </w:t>
      </w:r>
      <w:r w:rsidR="00E904C2" w:rsidRPr="00393A90">
        <w:rPr>
          <w:rFonts w:eastAsia="Times New Roman"/>
        </w:rPr>
        <w:t xml:space="preserve">who issued </w:t>
      </w:r>
      <w:r w:rsidR="00EC3636" w:rsidRPr="00393A90">
        <w:rPr>
          <w:rFonts w:eastAsia="Times New Roman"/>
        </w:rPr>
        <w:t>its charter</w:t>
      </w:r>
      <w:r w:rsidR="00B458D1" w:rsidRPr="00393A90">
        <w:rPr>
          <w:rFonts w:eastAsia="Times New Roman"/>
        </w:rPr>
        <w:t xml:space="preserve">. </w:t>
      </w:r>
      <w:r w:rsidRPr="00393A90">
        <w:rPr>
          <w:rFonts w:eastAsia="Times New Roman"/>
        </w:rPr>
        <w:t>In 2014</w:t>
      </w:r>
      <w:r w:rsidR="00180777" w:rsidRPr="00393A90">
        <w:rPr>
          <w:rFonts w:eastAsia="Times New Roman"/>
        </w:rPr>
        <w:t>,</w:t>
      </w:r>
      <w:r w:rsidRPr="00393A90">
        <w:rPr>
          <w:rFonts w:eastAsia="Times New Roman"/>
        </w:rPr>
        <w:t xml:space="preserve"> Naylor was one of three schools in the expanding Naylor Charter Network</w:t>
      </w:r>
      <w:r w:rsidR="00E904C2" w:rsidRPr="00393A90">
        <w:rPr>
          <w:rFonts w:eastAsia="Times New Roman"/>
        </w:rPr>
        <w:t xml:space="preserve">, while Rodriguez </w:t>
      </w:r>
      <w:r w:rsidR="00242BFF" w:rsidRPr="00393A90">
        <w:rPr>
          <w:rFonts w:eastAsia="Times New Roman"/>
        </w:rPr>
        <w:t xml:space="preserve">remained </w:t>
      </w:r>
      <w:r w:rsidR="00E904C2" w:rsidRPr="00393A90">
        <w:rPr>
          <w:rFonts w:eastAsia="Times New Roman"/>
        </w:rPr>
        <w:t>a stand-alone school.</w:t>
      </w:r>
      <w:r w:rsidR="00180777" w:rsidRPr="00393A90">
        <w:rPr>
          <w:rFonts w:eastAsia="Times New Roman"/>
        </w:rPr>
        <w:t xml:space="preserve"> </w:t>
      </w:r>
      <w:r w:rsidR="00EF3522" w:rsidRPr="00393A90">
        <w:rPr>
          <w:rFonts w:eastAsia="Times New Roman"/>
        </w:rPr>
        <w:t xml:space="preserve">Both </w:t>
      </w:r>
      <w:r w:rsidR="00B458D1" w:rsidRPr="00393A90">
        <w:rPr>
          <w:rFonts w:eastAsia="Times New Roman"/>
        </w:rPr>
        <w:t xml:space="preserve">schools </w:t>
      </w:r>
      <w:r w:rsidRPr="00393A90">
        <w:rPr>
          <w:rFonts w:eastAsia="Times New Roman"/>
        </w:rPr>
        <w:t>were exem</w:t>
      </w:r>
      <w:r w:rsidR="00FA1D44" w:rsidRPr="00393A90">
        <w:rPr>
          <w:rFonts w:eastAsia="Times New Roman"/>
        </w:rPr>
        <w:t xml:space="preserve">pt from </w:t>
      </w:r>
      <w:r w:rsidR="00E904C2" w:rsidRPr="00393A90">
        <w:rPr>
          <w:rFonts w:eastAsia="Times New Roman"/>
        </w:rPr>
        <w:t xml:space="preserve">all </w:t>
      </w:r>
      <w:r w:rsidR="00FA1D44" w:rsidRPr="00393A90">
        <w:rPr>
          <w:rFonts w:eastAsia="Times New Roman"/>
        </w:rPr>
        <w:t>local</w:t>
      </w:r>
      <w:r w:rsidR="00EF3522" w:rsidRPr="00393A90">
        <w:rPr>
          <w:rFonts w:eastAsia="Times New Roman"/>
        </w:rPr>
        <w:t xml:space="preserve"> WCSD</w:t>
      </w:r>
      <w:r w:rsidR="00FA1D44" w:rsidRPr="00393A90">
        <w:rPr>
          <w:rFonts w:eastAsia="Times New Roman"/>
        </w:rPr>
        <w:t xml:space="preserve"> policies;</w:t>
      </w:r>
      <w:r w:rsidR="00B458D1" w:rsidRPr="00393A90">
        <w:rPr>
          <w:rFonts w:eastAsia="Times New Roman"/>
        </w:rPr>
        <w:t xml:space="preserve"> principals enjoyed complete autonomy in hiring and</w:t>
      </w:r>
      <w:r w:rsidR="00FA1D44" w:rsidRPr="00393A90">
        <w:rPr>
          <w:rFonts w:eastAsia="Times New Roman"/>
        </w:rPr>
        <w:t xml:space="preserve"> </w:t>
      </w:r>
      <w:r w:rsidR="00B458D1" w:rsidRPr="00393A90">
        <w:rPr>
          <w:rFonts w:eastAsia="Times New Roman"/>
        </w:rPr>
        <w:t xml:space="preserve">all </w:t>
      </w:r>
      <w:r w:rsidR="00FA1D44" w:rsidRPr="00393A90">
        <w:rPr>
          <w:rFonts w:eastAsia="Times New Roman"/>
        </w:rPr>
        <w:t>t</w:t>
      </w:r>
      <w:r w:rsidR="007028DC" w:rsidRPr="00393A90">
        <w:rPr>
          <w:rFonts w:eastAsia="Times New Roman"/>
        </w:rPr>
        <w:t>eachers were at-will employees</w:t>
      </w:r>
      <w:r w:rsidR="00B458D1" w:rsidRPr="00393A90">
        <w:rPr>
          <w:rFonts w:eastAsia="Times New Roman"/>
        </w:rPr>
        <w:t xml:space="preserve">. </w:t>
      </w:r>
      <w:r w:rsidRPr="00393A90">
        <w:rPr>
          <w:rFonts w:eastAsia="Times New Roman"/>
        </w:rPr>
        <w:t>Since 2012</w:t>
      </w:r>
      <w:r w:rsidR="006A13CF" w:rsidRPr="00393A90">
        <w:rPr>
          <w:rFonts w:eastAsia="Times New Roman"/>
        </w:rPr>
        <w:t>,</w:t>
      </w:r>
      <w:r w:rsidRPr="00393A90">
        <w:rPr>
          <w:rFonts w:eastAsia="Times New Roman"/>
        </w:rPr>
        <w:t xml:space="preserve"> when</w:t>
      </w:r>
      <w:r w:rsidR="00EF3522" w:rsidRPr="00393A90">
        <w:rPr>
          <w:rFonts w:eastAsia="Times New Roman"/>
        </w:rPr>
        <w:t xml:space="preserve"> Massachusetts first rated </w:t>
      </w:r>
      <w:r w:rsidRPr="00393A90">
        <w:rPr>
          <w:rFonts w:eastAsia="Times New Roman"/>
        </w:rPr>
        <w:t>schools, both Naylor an</w:t>
      </w:r>
      <w:r w:rsidR="00477218" w:rsidRPr="00393A90">
        <w:rPr>
          <w:rFonts w:eastAsia="Times New Roman"/>
        </w:rPr>
        <w:t xml:space="preserve">d Rodriguez Charter Schools </w:t>
      </w:r>
      <w:r w:rsidR="00EC3636" w:rsidRPr="00393A90">
        <w:rPr>
          <w:rFonts w:eastAsia="Times New Roman"/>
        </w:rPr>
        <w:t xml:space="preserve">had </w:t>
      </w:r>
      <w:r w:rsidRPr="00393A90">
        <w:rPr>
          <w:rFonts w:eastAsia="Times New Roman"/>
        </w:rPr>
        <w:t>received a Level 1 rating.</w:t>
      </w:r>
    </w:p>
    <w:p w14:paraId="5331C41D" w14:textId="0503603B" w:rsidR="00AB0DAC" w:rsidRPr="00393A90" w:rsidRDefault="00AB0DAC" w:rsidP="00A234A5">
      <w:pPr>
        <w:spacing w:after="0" w:line="480" w:lineRule="auto"/>
        <w:contextualSpacing/>
        <w:outlineLvl w:val="0"/>
        <w:rPr>
          <w:b/>
          <w:bCs/>
        </w:rPr>
      </w:pPr>
      <w:r w:rsidRPr="00393A90">
        <w:rPr>
          <w:b/>
          <w:bCs/>
        </w:rPr>
        <w:t xml:space="preserve">Theory in Practice: </w:t>
      </w:r>
      <w:r w:rsidR="006B2D0A" w:rsidRPr="00393A90">
        <w:rPr>
          <w:b/>
          <w:bCs/>
        </w:rPr>
        <w:t>Developing</w:t>
      </w:r>
      <w:r w:rsidR="005D5F86" w:rsidRPr="00393A90">
        <w:rPr>
          <w:b/>
          <w:bCs/>
        </w:rPr>
        <w:t xml:space="preserve"> a Two-Way, Information-Rich Process</w:t>
      </w:r>
    </w:p>
    <w:p w14:paraId="179FB676" w14:textId="2728F451" w:rsidR="00EE2B41" w:rsidRPr="00393A90" w:rsidRDefault="0079637F" w:rsidP="00A234A5">
      <w:pPr>
        <w:spacing w:after="0" w:line="480" w:lineRule="auto"/>
        <w:ind w:firstLine="720"/>
        <w:contextualSpacing/>
      </w:pPr>
      <w:r w:rsidRPr="00393A90">
        <w:t xml:space="preserve">This study allowed us to explore how </w:t>
      </w:r>
      <w:r w:rsidR="00AA6161" w:rsidRPr="00393A90">
        <w:t xml:space="preserve">a sample of </w:t>
      </w:r>
      <w:r w:rsidRPr="00393A90">
        <w:t xml:space="preserve">successful schools </w:t>
      </w:r>
      <w:r w:rsidR="00AA6161" w:rsidRPr="00393A90">
        <w:t xml:space="preserve">that served </w:t>
      </w:r>
      <w:r w:rsidR="00B458D1" w:rsidRPr="00393A90">
        <w:t xml:space="preserve">demographically </w:t>
      </w:r>
      <w:r w:rsidR="00AA6161" w:rsidRPr="00393A90">
        <w:t>similar students in a single large city recruited and hired teachers.</w:t>
      </w:r>
      <w:r w:rsidR="00245BD4" w:rsidRPr="00393A90">
        <w:t xml:space="preserve"> All principals took full advantage of the hiring authority they had to conduct a systematic and informative hiring process. </w:t>
      </w:r>
      <w:r w:rsidR="00752EE1" w:rsidRPr="00393A90">
        <w:t>Together, these schools’ experiences illustrate how school-based, information-rich hiring can and does work</w:t>
      </w:r>
      <w:r w:rsidR="004D3FE7" w:rsidRPr="00393A90">
        <w:t xml:space="preserve">. </w:t>
      </w:r>
    </w:p>
    <w:p w14:paraId="08A0C7CB" w14:textId="36FC466A" w:rsidR="002C5268" w:rsidRPr="00393A90" w:rsidRDefault="001A30D9" w:rsidP="00A234A5">
      <w:pPr>
        <w:spacing w:after="0" w:line="480" w:lineRule="auto"/>
        <w:contextualSpacing/>
      </w:pPr>
      <w:r w:rsidRPr="00393A90">
        <w:tab/>
        <w:t xml:space="preserve">Each school </w:t>
      </w:r>
      <w:r w:rsidR="00B458D1" w:rsidRPr="00393A90">
        <w:t xml:space="preserve">had a </w:t>
      </w:r>
      <w:r w:rsidR="002E1B1A" w:rsidRPr="00393A90">
        <w:t xml:space="preserve">clear </w:t>
      </w:r>
      <w:r w:rsidR="00AA6161" w:rsidRPr="00393A90">
        <w:t>response to the question</w:t>
      </w:r>
      <w:r w:rsidR="00B458D1" w:rsidRPr="00393A90">
        <w:t>,</w:t>
      </w:r>
      <w:r w:rsidR="00AA6161" w:rsidRPr="00393A90">
        <w:t xml:space="preserve"> </w:t>
      </w:r>
      <w:r w:rsidR="000468CE" w:rsidRPr="00393A90">
        <w:t xml:space="preserve">“Who are we </w:t>
      </w:r>
      <w:r w:rsidR="00DF7DDF" w:rsidRPr="00393A90">
        <w:t>[</w:t>
      </w:r>
      <w:r w:rsidR="000468CE" w:rsidRPr="00393A90">
        <w:t>as an organization</w:t>
      </w:r>
      <w:r w:rsidR="00DF7DDF" w:rsidRPr="00393A90">
        <w:t>]</w:t>
      </w:r>
      <w:r w:rsidR="000468CE" w:rsidRPr="00393A90">
        <w:t>?”</w:t>
      </w:r>
      <w:r w:rsidR="00DF7DDF" w:rsidRPr="00393A90">
        <w:t xml:space="preserve"> </w:t>
      </w:r>
      <w:r w:rsidR="00B458D1" w:rsidRPr="00393A90">
        <w:t>In a</w:t>
      </w:r>
      <w:r w:rsidR="00FA0179">
        <w:t>lignment with what</w:t>
      </w:r>
      <w:r w:rsidR="00B458D1" w:rsidRPr="00393A90">
        <w:t xml:space="preserve"> theorists </w:t>
      </w:r>
      <w:r w:rsidR="00FA0179">
        <w:t>define as</w:t>
      </w:r>
      <w:r w:rsidR="00B458D1" w:rsidRPr="00393A90">
        <w:t xml:space="preserve"> key to strategic change efforts, p</w:t>
      </w:r>
      <w:r w:rsidR="00AA6161" w:rsidRPr="00393A90">
        <w:t xml:space="preserve">rincipals </w:t>
      </w:r>
      <w:r w:rsidR="002E1B1A" w:rsidRPr="00393A90">
        <w:t xml:space="preserve">could </w:t>
      </w:r>
      <w:r w:rsidR="00AF02C4" w:rsidRPr="00393A90">
        <w:t xml:space="preserve">readily </w:t>
      </w:r>
      <w:r w:rsidR="002E1B1A" w:rsidRPr="00393A90">
        <w:t>list</w:t>
      </w:r>
      <w:r w:rsidRPr="00393A90">
        <w:t xml:space="preserve"> the attributes </w:t>
      </w:r>
      <w:r w:rsidR="00F83CD4" w:rsidRPr="00393A90">
        <w:t xml:space="preserve">of their school </w:t>
      </w:r>
      <w:r w:rsidRPr="00393A90">
        <w:t xml:space="preserve">that were </w:t>
      </w:r>
      <w:r w:rsidR="00F83CD4" w:rsidRPr="00393A90">
        <w:t>“</w:t>
      </w:r>
      <w:r w:rsidRPr="00393A90">
        <w:t>central, enduring and distinctive</w:t>
      </w:r>
      <w:r w:rsidR="00700149" w:rsidRPr="00393A90">
        <w:t>”</w:t>
      </w:r>
      <w:r w:rsidR="002E1B1A" w:rsidRPr="00393A90">
        <w:t xml:space="preserve"> </w:t>
      </w:r>
      <w:r w:rsidR="002E1B1A" w:rsidRPr="00393A90">
        <w:fldChar w:fldCharType="begin"/>
      </w:r>
      <w:r w:rsidR="00C77A71">
        <w:instrText xml:space="preserve"> ADDIN ZOTERO_ITEM CSL_CITATION {"citationID":"OEt6MLPM","properties":{"formattedCitation":"(Albert &amp; Whetten, 1985, p. 263)","plainCitation":"(Albert &amp; Whetten, 1985, p. 263)","dontUpdate":true,"noteIndex":0},"citationItems":[{"id":1050,"uris":["http://zotero.org/groups/253597/items/SLTRZ4SE"],"uri":["http://zotero.org/groups/253597/items/SLTRZ4SE"],"itemData":{"id":1050,"type":"article-journal","title":"Organizational identity","container-title":"Research in Organizational Behavior","page":"263-295","volume":"7","source":"APA PsycNET","abstract":"Introduces and develops the concept of organizational identity and the related concepts of dual and multiple identity. A large number of empirical questions and hypotheses are developed that together make up an identity distinctive framework for the study of organizations, including the relationship of identity to the organizational life cycle. A new methodology, extended metaphor analysis, is proposed for studying dual and multiple identity organizations. This method is extensively illustrated in the case of the modern research university. (49 ref) (PsycINFO Database Record (c) 2016 APA, all rights reserved)","ISSN":"0191-3085(Print)","author":[{"family":"Albert","given":"Stuart"},{"family":"Whetten","given":"David A."}],"issued":{"date-parts":[["1985"]]}},"locator":"263"}],"schema":"https://github.com/citation-style-language/schema/raw/master/csl-citation.json"} </w:instrText>
      </w:r>
      <w:r w:rsidR="002E1B1A" w:rsidRPr="00393A90">
        <w:fldChar w:fldCharType="separate"/>
      </w:r>
      <w:r w:rsidR="002E1B1A" w:rsidRPr="00393A90">
        <w:t>(Albert &amp; Whetten, 1985, p. 26</w:t>
      </w:r>
      <w:r w:rsidR="009B59B3" w:rsidRPr="00393A90">
        <w:t>5</w:t>
      </w:r>
      <w:r w:rsidR="002E1B1A" w:rsidRPr="00393A90">
        <w:t>)</w:t>
      </w:r>
      <w:r w:rsidR="002E1B1A" w:rsidRPr="00393A90">
        <w:fldChar w:fldCharType="end"/>
      </w:r>
      <w:r w:rsidR="000468CE" w:rsidRPr="00393A90">
        <w:t xml:space="preserve">. </w:t>
      </w:r>
      <w:r w:rsidR="00A63895" w:rsidRPr="00393A90">
        <w:t xml:space="preserve">Administrators and teachers could articulate </w:t>
      </w:r>
      <w:r w:rsidR="002C5268" w:rsidRPr="00393A90">
        <w:t xml:space="preserve">their </w:t>
      </w:r>
      <w:r w:rsidR="00B458D1" w:rsidRPr="00393A90">
        <w:t xml:space="preserve">school’s </w:t>
      </w:r>
      <w:r w:rsidR="002C5268" w:rsidRPr="00393A90">
        <w:t>mission and specif</w:t>
      </w:r>
      <w:r w:rsidR="00A63895" w:rsidRPr="00393A90">
        <w:t xml:space="preserve">y </w:t>
      </w:r>
      <w:r w:rsidR="002C5268" w:rsidRPr="00393A90">
        <w:lastRenderedPageBreak/>
        <w:t xml:space="preserve">how </w:t>
      </w:r>
      <w:r w:rsidR="00AF02C4" w:rsidRPr="00393A90">
        <w:t>they would work to achieve it through</w:t>
      </w:r>
      <w:r w:rsidR="00A63895" w:rsidRPr="00393A90">
        <w:t xml:space="preserve"> their</w:t>
      </w:r>
      <w:r w:rsidR="002C5268" w:rsidRPr="00393A90">
        <w:t xml:space="preserve"> </w:t>
      </w:r>
      <w:r w:rsidR="00B458D1" w:rsidRPr="00393A90">
        <w:t xml:space="preserve">combined </w:t>
      </w:r>
      <w:r w:rsidR="002C5268" w:rsidRPr="00393A90">
        <w:t xml:space="preserve">organizational culture, professional norms, and pedagogical practices. </w:t>
      </w:r>
      <w:r w:rsidR="00D020A7" w:rsidRPr="00393A90">
        <w:t>E</w:t>
      </w:r>
      <w:r w:rsidR="00355227" w:rsidRPr="00393A90">
        <w:t>ver</w:t>
      </w:r>
      <w:r w:rsidR="00D020A7" w:rsidRPr="00393A90">
        <w:t xml:space="preserve">y principal believed that </w:t>
      </w:r>
      <w:r w:rsidR="00242BFF" w:rsidRPr="00393A90">
        <w:t>his</w:t>
      </w:r>
      <w:r w:rsidR="00D020A7" w:rsidRPr="00393A90">
        <w:t xml:space="preserve"> school’s investment in the process of selecting strong teachers</w:t>
      </w:r>
      <w:r w:rsidR="00E30656" w:rsidRPr="00393A90">
        <w:t xml:space="preserve"> who “fit” their organization</w:t>
      </w:r>
      <w:r w:rsidR="002E1B1A" w:rsidRPr="00393A90">
        <w:t xml:space="preserve"> </w:t>
      </w:r>
      <w:r w:rsidR="00D020A7" w:rsidRPr="00393A90">
        <w:t>wa</w:t>
      </w:r>
      <w:r w:rsidR="00E30656" w:rsidRPr="00393A90">
        <w:t>s crucial</w:t>
      </w:r>
      <w:r w:rsidR="00D020A7" w:rsidRPr="00393A90">
        <w:t xml:space="preserve"> </w:t>
      </w:r>
      <w:r w:rsidR="00E30656" w:rsidRPr="00393A90">
        <w:t>to</w:t>
      </w:r>
      <w:r w:rsidR="00D020A7" w:rsidRPr="00393A90">
        <w:t xml:space="preserve"> their </w:t>
      </w:r>
      <w:r w:rsidR="00E30656" w:rsidRPr="00393A90">
        <w:t xml:space="preserve">continued success. </w:t>
      </w:r>
      <w:r w:rsidR="00AF02C4" w:rsidRPr="00393A90">
        <w:t xml:space="preserve">They </w:t>
      </w:r>
      <w:r w:rsidR="00D23BCF" w:rsidRPr="00393A90">
        <w:t xml:space="preserve">thought </w:t>
      </w:r>
      <w:r w:rsidR="00B14585" w:rsidRPr="00393A90">
        <w:t xml:space="preserve">that their school </w:t>
      </w:r>
      <w:r w:rsidR="00E30656" w:rsidRPr="00393A90">
        <w:t>was</w:t>
      </w:r>
      <w:r w:rsidR="00B14585" w:rsidRPr="00393A90">
        <w:t xml:space="preserve"> not the right </w:t>
      </w:r>
      <w:r w:rsidR="005C41FE" w:rsidRPr="00393A90">
        <w:t>professional home</w:t>
      </w:r>
      <w:r w:rsidR="00B14585" w:rsidRPr="00393A90">
        <w:t xml:space="preserve"> for </w:t>
      </w:r>
      <w:r w:rsidR="00D23BCF" w:rsidRPr="00393A90">
        <w:t xml:space="preserve">all </w:t>
      </w:r>
      <w:r w:rsidR="00D020A7" w:rsidRPr="00393A90">
        <w:t>candidate</w:t>
      </w:r>
      <w:r w:rsidR="00D23BCF" w:rsidRPr="00393A90">
        <w:t>s</w:t>
      </w:r>
      <w:r w:rsidR="00D020A7" w:rsidRPr="00393A90">
        <w:t>—</w:t>
      </w:r>
      <w:r w:rsidR="009D60D7" w:rsidRPr="00393A90">
        <w:t xml:space="preserve">whatever their </w:t>
      </w:r>
      <w:r w:rsidR="00FE602D" w:rsidRPr="00393A90">
        <w:t>credentials</w:t>
      </w:r>
      <w:r w:rsidR="00D020A7" w:rsidRPr="00393A90">
        <w:t>. A</w:t>
      </w:r>
      <w:r w:rsidR="002C26C8" w:rsidRPr="00393A90">
        <w:t xml:space="preserve">t Rodriguez Charter, Director Rowland captured this sentiment </w:t>
      </w:r>
      <w:r w:rsidR="000962F5" w:rsidRPr="00393A90">
        <w:t>in</w:t>
      </w:r>
      <w:r w:rsidR="002C26C8" w:rsidRPr="00393A90">
        <w:t xml:space="preserve"> describ</w:t>
      </w:r>
      <w:r w:rsidR="000962F5" w:rsidRPr="00393A90">
        <w:t>ing</w:t>
      </w:r>
      <w:r w:rsidR="002C26C8" w:rsidRPr="00393A90">
        <w:t xml:space="preserve"> her applicant pool: “[S]</w:t>
      </w:r>
      <w:proofErr w:type="spellStart"/>
      <w:r w:rsidR="002C26C8" w:rsidRPr="00393A90">
        <w:t>ome</w:t>
      </w:r>
      <w:proofErr w:type="spellEnd"/>
      <w:r w:rsidR="002C26C8" w:rsidRPr="00393A90">
        <w:t xml:space="preserve"> are a good fit for Rodriguez. Others are great teachers, but we are not perfect for them and they are not perfect for us.”</w:t>
      </w:r>
      <w:r w:rsidR="00DD2E3C" w:rsidRPr="00393A90">
        <w:t xml:space="preserve"> </w:t>
      </w:r>
    </w:p>
    <w:p w14:paraId="2E9BF610" w14:textId="3FF1E2CD" w:rsidR="00EB35AE" w:rsidRPr="00393A90" w:rsidRDefault="007B646E" w:rsidP="00A234A5">
      <w:pPr>
        <w:spacing w:after="0" w:line="480" w:lineRule="auto"/>
        <w:ind w:firstLine="720"/>
        <w:contextualSpacing/>
      </w:pPr>
      <w:r>
        <w:rPr>
          <w:b/>
        </w:rPr>
        <w:t>Mission, c</w:t>
      </w:r>
      <w:r w:rsidR="00236664" w:rsidRPr="007B646E">
        <w:rPr>
          <w:b/>
        </w:rPr>
        <w:t>ulture</w:t>
      </w:r>
      <w:r>
        <w:rPr>
          <w:b/>
        </w:rPr>
        <w:t>,</w:t>
      </w:r>
      <w:r w:rsidR="00236664" w:rsidRPr="007B646E">
        <w:rPr>
          <w:b/>
        </w:rPr>
        <w:t xml:space="preserve"> </w:t>
      </w:r>
      <w:r>
        <w:rPr>
          <w:b/>
        </w:rPr>
        <w:t>n</w:t>
      </w:r>
      <w:r w:rsidR="00236664" w:rsidRPr="007B646E">
        <w:rPr>
          <w:b/>
        </w:rPr>
        <w:t xml:space="preserve">orms and </w:t>
      </w:r>
      <w:r>
        <w:rPr>
          <w:b/>
        </w:rPr>
        <w:t>p</w:t>
      </w:r>
      <w:r w:rsidR="00236664" w:rsidRPr="007B646E">
        <w:rPr>
          <w:b/>
        </w:rPr>
        <w:t>edagogy</w:t>
      </w:r>
      <w:r>
        <w:rPr>
          <w:b/>
        </w:rPr>
        <w:t xml:space="preserve">. </w:t>
      </w:r>
      <w:r w:rsidR="009D60D7" w:rsidRPr="00393A90">
        <w:t>Each school</w:t>
      </w:r>
      <w:r w:rsidR="002E1B1A" w:rsidRPr="00393A90">
        <w:t>’s</w:t>
      </w:r>
      <w:r w:rsidR="009D60D7" w:rsidRPr="00393A90">
        <w:t xml:space="preserve"> </w:t>
      </w:r>
      <w:r w:rsidR="00A44B43" w:rsidRPr="00393A90">
        <w:t xml:space="preserve">mission </w:t>
      </w:r>
      <w:r w:rsidR="002E1B1A" w:rsidRPr="00393A90">
        <w:t>focused on</w:t>
      </w:r>
      <w:r w:rsidR="00A44B43" w:rsidRPr="00393A90">
        <w:t xml:space="preserve"> </w:t>
      </w:r>
      <w:r w:rsidR="009D60D7" w:rsidRPr="00393A90">
        <w:t xml:space="preserve">effectively </w:t>
      </w:r>
      <w:r w:rsidR="00A16446" w:rsidRPr="00393A90">
        <w:t>educating children</w:t>
      </w:r>
      <w:r w:rsidR="00EB35AE" w:rsidRPr="00393A90">
        <w:t xml:space="preserve"> </w:t>
      </w:r>
      <w:r w:rsidR="00A16446" w:rsidRPr="00393A90">
        <w:t>of color from low-income communitie</w:t>
      </w:r>
      <w:r w:rsidR="002E1B1A" w:rsidRPr="00393A90">
        <w:t>s.</w:t>
      </w:r>
      <w:r w:rsidR="00A16446" w:rsidRPr="00393A90">
        <w:t xml:space="preserve"> Principal F</w:t>
      </w:r>
      <w:r w:rsidR="008716DD" w:rsidRPr="00393A90">
        <w:t xml:space="preserve">orte </w:t>
      </w:r>
      <w:r w:rsidR="002E1B1A" w:rsidRPr="00393A90">
        <w:t xml:space="preserve">said </w:t>
      </w:r>
      <w:r w:rsidR="008716DD" w:rsidRPr="00393A90">
        <w:t>that</w:t>
      </w:r>
      <w:r w:rsidR="009D60D7" w:rsidRPr="00393A90">
        <w:t xml:space="preserve"> Fitzgerald </w:t>
      </w:r>
      <w:r w:rsidR="008716DD" w:rsidRPr="00393A90">
        <w:t xml:space="preserve">had a “social justice” mission </w:t>
      </w:r>
      <w:r w:rsidR="00A16446" w:rsidRPr="00393A90">
        <w:t>and</w:t>
      </w:r>
      <w:r w:rsidR="002E1B1A" w:rsidRPr="00393A90">
        <w:t xml:space="preserve"> that</w:t>
      </w:r>
      <w:r w:rsidR="00A16446" w:rsidRPr="00393A90">
        <w:t xml:space="preserve"> teachers </w:t>
      </w:r>
      <w:r w:rsidR="008716DD" w:rsidRPr="00393A90">
        <w:t>had to be committed to</w:t>
      </w:r>
      <w:r w:rsidR="00A16446" w:rsidRPr="00393A90">
        <w:t xml:space="preserve"> “altering the course of these kids’ lives.”</w:t>
      </w:r>
      <w:r w:rsidR="00A44B43" w:rsidRPr="00393A90">
        <w:t xml:space="preserve"> </w:t>
      </w:r>
      <w:r w:rsidR="0050684B" w:rsidRPr="00393A90">
        <w:t xml:space="preserve">Forte’s </w:t>
      </w:r>
      <w:r w:rsidR="00AC7B0F" w:rsidRPr="00393A90">
        <w:t xml:space="preserve">primary decision rule in hiring </w:t>
      </w:r>
      <w:r w:rsidR="00F32602" w:rsidRPr="00393A90">
        <w:t>centered on</w:t>
      </w:r>
      <w:r w:rsidR="00AC7B0F" w:rsidRPr="00393A90">
        <w:t xml:space="preserve"> whether </w:t>
      </w:r>
      <w:r w:rsidR="002E1B1A" w:rsidRPr="00393A90">
        <w:t xml:space="preserve">a </w:t>
      </w:r>
      <w:r w:rsidR="00AC7B0F" w:rsidRPr="00393A90">
        <w:t>candidate shared the school’s “belief system</w:t>
      </w:r>
      <w:r w:rsidR="002E1B1A" w:rsidRPr="00393A90">
        <w:t>.</w:t>
      </w:r>
      <w:r w:rsidR="00AC7B0F" w:rsidRPr="00393A90">
        <w:t>”</w:t>
      </w:r>
      <w:r w:rsidR="008716DD" w:rsidRPr="00393A90">
        <w:t xml:space="preserve"> </w:t>
      </w:r>
      <w:r w:rsidR="002E1B1A" w:rsidRPr="00393A90">
        <w:t xml:space="preserve">She </w:t>
      </w:r>
      <w:r w:rsidR="00F32602" w:rsidRPr="00393A90">
        <w:t xml:space="preserve">considered, </w:t>
      </w:r>
      <w:r w:rsidR="008716DD" w:rsidRPr="00393A90">
        <w:t>“Did they think</w:t>
      </w:r>
      <w:r w:rsidR="00AC7B0F" w:rsidRPr="00393A90">
        <w:t xml:space="preserve"> that children who are African American or Latino</w:t>
      </w:r>
      <w:r w:rsidR="00BA3B37" w:rsidRPr="00393A90">
        <w:t>,</w:t>
      </w:r>
      <w:r w:rsidR="00AC7B0F" w:rsidRPr="00393A90">
        <w:t xml:space="preserve"> and poor</w:t>
      </w:r>
      <w:r w:rsidR="00BA3B37" w:rsidRPr="00393A90">
        <w:t>,</w:t>
      </w:r>
      <w:r w:rsidR="00AC7B0F" w:rsidRPr="00393A90">
        <w:t xml:space="preserve"> could learn</w:t>
      </w:r>
      <w:r w:rsidR="008716DD" w:rsidRPr="00393A90">
        <w:t>?</w:t>
      </w:r>
      <w:r w:rsidR="00AC7B0F" w:rsidRPr="00393A90">
        <w:t>” She was explicit with applicants: “We’re on a mission</w:t>
      </w:r>
      <w:r w:rsidR="00304585">
        <w:t>,</w:t>
      </w:r>
      <w:r w:rsidR="00AC7B0F" w:rsidRPr="00393A90">
        <w:t xml:space="preserve"> and if you don’t see yourself as fitting in here, we welcome you to go somewhere else.” </w:t>
      </w:r>
      <w:r w:rsidR="00A16446" w:rsidRPr="00393A90">
        <w:t xml:space="preserve">Others shared similar sentiments. At Naylor and Kincaid, teachers talked at length about their school’s commitment to “closing the achievement gap.” Principal Hinds attributed </w:t>
      </w:r>
      <w:r w:rsidR="00BA3B37" w:rsidRPr="00393A90">
        <w:t>Hurston</w:t>
      </w:r>
      <w:r w:rsidR="00A16446" w:rsidRPr="00393A90">
        <w:t>’s success in exiting turnaround to the fact that teachers “had that fundamental belief” in the promise of all students</w:t>
      </w:r>
      <w:r w:rsidR="00D23BCF" w:rsidRPr="00393A90">
        <w:t xml:space="preserve">, </w:t>
      </w:r>
      <w:r w:rsidR="00A16446" w:rsidRPr="00393A90">
        <w:t>even if th</w:t>
      </w:r>
      <w:r w:rsidR="002E1B1A" w:rsidRPr="00393A90">
        <w:t>ose students</w:t>
      </w:r>
      <w:r w:rsidR="00A16446" w:rsidRPr="00393A90">
        <w:t xml:space="preserve"> “didn’t have a track record of success.” </w:t>
      </w:r>
      <w:r w:rsidR="00304585">
        <w:t>H</w:t>
      </w:r>
      <w:r w:rsidR="00A16446" w:rsidRPr="00393A90">
        <w:t xml:space="preserve">e wanted to be sure that he wouldn’t need to convince </w:t>
      </w:r>
      <w:r w:rsidR="00304585">
        <w:t>new hires</w:t>
      </w:r>
      <w:r w:rsidR="00A16446" w:rsidRPr="00393A90">
        <w:t xml:space="preserve"> that “this </w:t>
      </w:r>
      <w:r w:rsidR="00A16446" w:rsidRPr="00393A90">
        <w:rPr>
          <w:i/>
        </w:rPr>
        <w:t>could</w:t>
      </w:r>
      <w:r w:rsidR="00A16446" w:rsidRPr="00393A90">
        <w:t xml:space="preserve"> be done.” Rather, </w:t>
      </w:r>
      <w:r w:rsidR="0050684B" w:rsidRPr="00393A90">
        <w:t>he</w:t>
      </w:r>
      <w:r w:rsidR="00A16446" w:rsidRPr="00393A90">
        <w:t xml:space="preserve"> would </w:t>
      </w:r>
      <w:r w:rsidR="00304585">
        <w:t>“</w:t>
      </w:r>
      <w:r w:rsidR="00A16446" w:rsidRPr="00393A90">
        <w:t xml:space="preserve">support them in the </w:t>
      </w:r>
      <w:r w:rsidR="00A16446" w:rsidRPr="00393A90">
        <w:rPr>
          <w:i/>
        </w:rPr>
        <w:t>how</w:t>
      </w:r>
      <w:r w:rsidR="00A16446" w:rsidRPr="00393A90">
        <w:t>.”</w:t>
      </w:r>
      <w:r w:rsidR="00393A90">
        <w:t xml:space="preserve"> </w:t>
      </w:r>
    </w:p>
    <w:p w14:paraId="4FA99364" w14:textId="274566FB" w:rsidR="001C10A7" w:rsidRPr="00393A90" w:rsidRDefault="00F32602" w:rsidP="002E468B">
      <w:pPr>
        <w:spacing w:after="0" w:line="480" w:lineRule="auto"/>
        <w:ind w:firstLine="720"/>
        <w:contextualSpacing/>
      </w:pPr>
      <w:r w:rsidRPr="00393A90">
        <w:t>P</w:t>
      </w:r>
      <w:r w:rsidR="003A5511" w:rsidRPr="00393A90">
        <w:t>rofessional norms</w:t>
      </w:r>
      <w:r w:rsidR="0050684B" w:rsidRPr="00393A90">
        <w:t xml:space="preserve"> and pedagogical practices</w:t>
      </w:r>
      <w:r w:rsidRPr="00393A90">
        <w:t xml:space="preserve"> at </w:t>
      </w:r>
      <w:r w:rsidR="00242BFF" w:rsidRPr="00393A90">
        <w:t xml:space="preserve">the </w:t>
      </w:r>
      <w:r w:rsidRPr="00393A90">
        <w:t>school</w:t>
      </w:r>
      <w:r w:rsidR="00242BFF" w:rsidRPr="00393A90">
        <w:t>s</w:t>
      </w:r>
      <w:r w:rsidR="003A5511" w:rsidRPr="00393A90">
        <w:t xml:space="preserve"> </w:t>
      </w:r>
      <w:r w:rsidRPr="00393A90">
        <w:t xml:space="preserve">were grounded in </w:t>
      </w:r>
      <w:r w:rsidR="003A5511" w:rsidRPr="00393A90">
        <w:t>th</w:t>
      </w:r>
      <w:r w:rsidRPr="00393A90">
        <w:t>eir</w:t>
      </w:r>
      <w:r w:rsidR="003A5511" w:rsidRPr="00393A90">
        <w:t xml:space="preserve"> </w:t>
      </w:r>
      <w:r w:rsidRPr="00393A90">
        <w:t xml:space="preserve">mission. </w:t>
      </w:r>
      <w:r w:rsidR="000048B5" w:rsidRPr="00393A90">
        <w:t>Although the schools differed significantly in their beliefs about what Dickinson</w:t>
      </w:r>
      <w:r w:rsidR="00D23BCF" w:rsidRPr="00393A90">
        <w:t>’s</w:t>
      </w:r>
      <w:r w:rsidR="000048B5" w:rsidRPr="00393A90">
        <w:t xml:space="preserve"> Principal Davila called “the way to make a difference,” all </w:t>
      </w:r>
      <w:r w:rsidR="006F142B" w:rsidRPr="00393A90">
        <w:t xml:space="preserve">described </w:t>
      </w:r>
      <w:r w:rsidR="00693094" w:rsidRPr="00393A90">
        <w:t>fundamental a</w:t>
      </w:r>
      <w:r w:rsidR="007334FF" w:rsidRPr="00393A90">
        <w:t>ttributes</w:t>
      </w:r>
      <w:r w:rsidR="005A5213" w:rsidRPr="00393A90">
        <w:t xml:space="preserve"> </w:t>
      </w:r>
      <w:r w:rsidR="006F142B" w:rsidRPr="00393A90">
        <w:t>that distinguished the</w:t>
      </w:r>
      <w:r w:rsidR="00A63895" w:rsidRPr="00393A90">
        <w:t>ir school from others</w:t>
      </w:r>
      <w:r w:rsidR="005B0A64" w:rsidRPr="00393A90">
        <w:t>.</w:t>
      </w:r>
      <w:r w:rsidR="002E1B1A" w:rsidRPr="00393A90">
        <w:t xml:space="preserve"> </w:t>
      </w:r>
      <w:r w:rsidR="006F142B" w:rsidRPr="00393A90">
        <w:t xml:space="preserve">For example, </w:t>
      </w:r>
      <w:r w:rsidR="000048B5" w:rsidRPr="00393A90">
        <w:t xml:space="preserve">Kincaid </w:t>
      </w:r>
      <w:r w:rsidR="006F142B" w:rsidRPr="00393A90">
        <w:t xml:space="preserve">described itself as a “no excuses </w:t>
      </w:r>
      <w:r w:rsidR="006F142B" w:rsidRPr="00393A90">
        <w:lastRenderedPageBreak/>
        <w:t>school.” T</w:t>
      </w:r>
      <w:r w:rsidR="000048B5" w:rsidRPr="00393A90">
        <w:t xml:space="preserve">eachers </w:t>
      </w:r>
      <w:r w:rsidR="006F142B" w:rsidRPr="00393A90">
        <w:t xml:space="preserve">were expected </w:t>
      </w:r>
      <w:r w:rsidR="000048B5" w:rsidRPr="00393A90">
        <w:t xml:space="preserve">to </w:t>
      </w:r>
      <w:r w:rsidR="006F142B" w:rsidRPr="00393A90">
        <w:t xml:space="preserve">subscribe to this </w:t>
      </w:r>
      <w:r w:rsidR="000048B5" w:rsidRPr="00393A90">
        <w:t xml:space="preserve">strict </w:t>
      </w:r>
      <w:r w:rsidR="006F142B" w:rsidRPr="00393A90">
        <w:t>“</w:t>
      </w:r>
      <w:r w:rsidR="000048B5" w:rsidRPr="00393A90">
        <w:t>mentality</w:t>
      </w:r>
      <w:r w:rsidR="006F142B" w:rsidRPr="00393A90">
        <w:t>”</w:t>
      </w:r>
      <w:r w:rsidR="000048B5" w:rsidRPr="00393A90">
        <w:t xml:space="preserve">—defined in </w:t>
      </w:r>
      <w:r w:rsidR="006F142B" w:rsidRPr="00393A90">
        <w:t>the school’s handbook</w:t>
      </w:r>
      <w:r w:rsidR="000048B5" w:rsidRPr="00393A90">
        <w:t xml:space="preserve"> as a belief that “regardless of circumstances… there is no reason why</w:t>
      </w:r>
      <w:r w:rsidR="00391136" w:rsidRPr="00393A90">
        <w:t>…</w:t>
      </w:r>
      <w:r w:rsidR="000048B5" w:rsidRPr="00393A90">
        <w:t xml:space="preserve"> a teacher cannot achieve meaningful results with his or her students.” Principal </w:t>
      </w:r>
      <w:proofErr w:type="spellStart"/>
      <w:r w:rsidR="000048B5" w:rsidRPr="00393A90">
        <w:t>Kain</w:t>
      </w:r>
      <w:proofErr w:type="spellEnd"/>
      <w:r w:rsidR="000048B5" w:rsidRPr="00393A90">
        <w:t xml:space="preserve"> </w:t>
      </w:r>
      <w:r w:rsidR="0050684B" w:rsidRPr="00393A90">
        <w:t>explained that</w:t>
      </w:r>
      <w:r w:rsidR="000048B5" w:rsidRPr="00393A90">
        <w:t xml:space="preserve"> </w:t>
      </w:r>
      <w:r w:rsidR="00D5575B" w:rsidRPr="00393A90">
        <w:t>this philosophy was fundamental to maintaining the school’s focus on learning. For example, h</w:t>
      </w:r>
      <w:r w:rsidR="0050684B" w:rsidRPr="00393A90">
        <w:t>e said that</w:t>
      </w:r>
      <w:r w:rsidR="00D5575B" w:rsidRPr="00393A90">
        <w:t xml:space="preserve"> if a student failed to turn in homework, </w:t>
      </w:r>
      <w:r w:rsidR="0050684B" w:rsidRPr="00393A90">
        <w:t>“</w:t>
      </w:r>
      <w:r w:rsidR="00D5575B" w:rsidRPr="00393A90">
        <w:t>we do not want to hear excuses about why</w:t>
      </w:r>
      <w:r w:rsidR="00391136" w:rsidRPr="00393A90">
        <w:t>…</w:t>
      </w:r>
      <w:r w:rsidR="00D5575B" w:rsidRPr="00393A90">
        <w:t xml:space="preserve"> we want to see </w:t>
      </w:r>
      <w:r w:rsidR="00391136" w:rsidRPr="00393A90">
        <w:t>[it]</w:t>
      </w:r>
      <w:r w:rsidR="00D5575B" w:rsidRPr="00393A90">
        <w:t xml:space="preserve"> completed.”</w:t>
      </w:r>
      <w:r w:rsidR="00DD2E3C" w:rsidRPr="00393A90">
        <w:t xml:space="preserve"> </w:t>
      </w:r>
      <w:r w:rsidR="00D5575B" w:rsidRPr="00393A90">
        <w:t xml:space="preserve">In contrast, at Rodriguez, Principal Rowland said, </w:t>
      </w:r>
      <w:r w:rsidR="00242BFF" w:rsidRPr="00393A90">
        <w:rPr>
          <w:rFonts w:eastAsia="Calibri"/>
        </w:rPr>
        <w:t>“</w:t>
      </w:r>
      <w:r w:rsidR="00D5575B" w:rsidRPr="00393A90">
        <w:rPr>
          <w:rFonts w:eastAsia="Calibri"/>
        </w:rPr>
        <w:t>We’re not a ‘no excuses’ charter school</w:t>
      </w:r>
      <w:r w:rsidR="004D3FE7" w:rsidRPr="00393A90">
        <w:rPr>
          <w:rFonts w:eastAsia="Calibri"/>
        </w:rPr>
        <w:t xml:space="preserve">. </w:t>
      </w:r>
      <w:r w:rsidR="00D5575B" w:rsidRPr="00393A90">
        <w:rPr>
          <w:rFonts w:eastAsia="Calibri"/>
        </w:rPr>
        <w:t>That’s not what we believe in… you need to believe that you’re here to serve all the kids who walk through the door and you need to believe that they can and will succeed</w:t>
      </w:r>
      <w:r w:rsidR="00242BFF" w:rsidRPr="00393A90">
        <w:rPr>
          <w:rFonts w:eastAsia="Calibri"/>
        </w:rPr>
        <w:t>.”</w:t>
      </w:r>
      <w:r w:rsidR="00D5575B" w:rsidRPr="00393A90">
        <w:rPr>
          <w:rFonts w:eastAsia="Calibri"/>
        </w:rPr>
        <w:t xml:space="preserve"> </w:t>
      </w:r>
      <w:r w:rsidR="0050684B" w:rsidRPr="00393A90">
        <w:t>Principals a</w:t>
      </w:r>
      <w:r w:rsidR="001C10A7" w:rsidRPr="00393A90">
        <w:t>t Dickinson and Fitzgerald expressed similar sentiments. Principal Forte</w:t>
      </w:r>
      <w:r w:rsidR="0050684B" w:rsidRPr="00393A90">
        <w:t xml:space="preserve"> said she</w:t>
      </w:r>
      <w:r w:rsidR="001C10A7" w:rsidRPr="00393A90">
        <w:t xml:space="preserve"> was explicit with candidates about the “intensity” of teaching children who “don</w:t>
      </w:r>
      <w:r w:rsidR="004D3FE7" w:rsidRPr="00393A90">
        <w:t>’t have their basic needs met.”</w:t>
      </w:r>
      <w:r w:rsidR="001C10A7" w:rsidRPr="00393A90">
        <w:t xml:space="preserve"> </w:t>
      </w:r>
    </w:p>
    <w:p w14:paraId="6E05FDF7" w14:textId="2648DB48" w:rsidR="003F2345" w:rsidRPr="00393A90" w:rsidRDefault="00A63895" w:rsidP="00A234A5">
      <w:pPr>
        <w:spacing w:after="0" w:line="480" w:lineRule="auto"/>
        <w:ind w:firstLine="720"/>
        <w:contextualSpacing/>
      </w:pPr>
      <w:r w:rsidRPr="00393A90">
        <w:t>Educators at a</w:t>
      </w:r>
      <w:r w:rsidR="003F2345" w:rsidRPr="00393A90">
        <w:t xml:space="preserve">ll schools believed that they offered what one administrator </w:t>
      </w:r>
      <w:r w:rsidR="00D23BCF" w:rsidRPr="00393A90">
        <w:t xml:space="preserve">said were </w:t>
      </w:r>
      <w:r w:rsidR="003F2345" w:rsidRPr="00393A90">
        <w:t>“very demanding” academic programs</w:t>
      </w:r>
      <w:r w:rsidR="00D23BCF" w:rsidRPr="00393A90">
        <w:t xml:space="preserve"> that </w:t>
      </w:r>
      <w:r w:rsidR="003F2345" w:rsidRPr="00393A90">
        <w:t xml:space="preserve">required </w:t>
      </w:r>
      <w:r w:rsidR="0050684B" w:rsidRPr="00393A90">
        <w:t>teachers</w:t>
      </w:r>
      <w:r w:rsidR="00F32602" w:rsidRPr="00393A90">
        <w:t xml:space="preserve"> to invest</w:t>
      </w:r>
      <w:r w:rsidR="0050684B" w:rsidRPr="00393A90">
        <w:t xml:space="preserve"> </w:t>
      </w:r>
      <w:r w:rsidR="003F2345" w:rsidRPr="00393A90">
        <w:t>significant</w:t>
      </w:r>
      <w:r w:rsidR="0050684B" w:rsidRPr="00393A90">
        <w:t xml:space="preserve"> time and effort</w:t>
      </w:r>
      <w:r w:rsidR="003F2345" w:rsidRPr="00393A90">
        <w:t>.</w:t>
      </w:r>
      <w:r w:rsidR="00242BFF" w:rsidRPr="00393A90">
        <w:t xml:space="preserve"> </w:t>
      </w:r>
      <w:r w:rsidR="003F2345" w:rsidRPr="00393A90">
        <w:t>Fitzgerald and Rodriguez teachers designed complex, project-based learning experiences for students. Hurston and Dickinson</w:t>
      </w:r>
      <w:r w:rsidR="00242BFF" w:rsidRPr="00393A90">
        <w:t xml:space="preserve"> </w:t>
      </w:r>
      <w:r w:rsidR="0032533F" w:rsidRPr="00393A90">
        <w:t>prioritized</w:t>
      </w:r>
      <w:r w:rsidR="003F2345" w:rsidRPr="00393A90">
        <w:t xml:space="preserve"> the arts </w:t>
      </w:r>
      <w:r w:rsidR="002E1B1A" w:rsidRPr="00393A90">
        <w:t xml:space="preserve">and integrated </w:t>
      </w:r>
      <w:r w:rsidR="00242BFF" w:rsidRPr="00393A90">
        <w:t xml:space="preserve">them </w:t>
      </w:r>
      <w:r w:rsidR="002E1B1A" w:rsidRPr="00393A90">
        <w:t>into classes</w:t>
      </w:r>
      <w:r w:rsidR="003F2345" w:rsidRPr="00393A90">
        <w:t xml:space="preserve"> because,</w:t>
      </w:r>
      <w:r w:rsidR="00242BFF" w:rsidRPr="00393A90">
        <w:t xml:space="preserve"> in </w:t>
      </w:r>
      <w:r w:rsidR="003F2345" w:rsidRPr="00393A90">
        <w:t>Principal Davila</w:t>
      </w:r>
      <w:r w:rsidR="00242BFF" w:rsidRPr="00393A90">
        <w:t>’s words</w:t>
      </w:r>
      <w:r w:rsidR="003F2345" w:rsidRPr="00393A90">
        <w:t xml:space="preserve">, </w:t>
      </w:r>
      <w:r w:rsidR="00801CFC">
        <w:t xml:space="preserve">that was </w:t>
      </w:r>
      <w:r w:rsidR="004D3FE7" w:rsidRPr="00393A90">
        <w:t xml:space="preserve">what students’ </w:t>
      </w:r>
      <w:r w:rsidR="002D5985" w:rsidRPr="00393A90">
        <w:t>“</w:t>
      </w:r>
      <w:r w:rsidR="004D3FE7" w:rsidRPr="00393A90">
        <w:t>suburban peer</w:t>
      </w:r>
      <w:r w:rsidR="00264FF9" w:rsidRPr="00393A90">
        <w:t>s</w:t>
      </w:r>
      <w:r w:rsidR="002D5985" w:rsidRPr="00393A90">
        <w:t>”</w:t>
      </w:r>
      <w:r w:rsidR="004D3FE7" w:rsidRPr="00393A90">
        <w:t xml:space="preserve"> experience</w:t>
      </w:r>
      <w:r w:rsidR="002D5985" w:rsidRPr="00393A90">
        <w:t>d</w:t>
      </w:r>
      <w:r w:rsidR="004D3FE7" w:rsidRPr="00393A90">
        <w:t xml:space="preserve">. </w:t>
      </w:r>
      <w:r w:rsidR="003F2345" w:rsidRPr="00393A90">
        <w:t xml:space="preserve">At Naylor and Kincaid, </w:t>
      </w:r>
      <w:r w:rsidRPr="00393A90">
        <w:t xml:space="preserve">teachers </w:t>
      </w:r>
      <w:r w:rsidR="003F2345" w:rsidRPr="00393A90">
        <w:t xml:space="preserve">were expected to provide teacher-centered, data-driven instruction. As one said, candidates who were “not experienced at using data, or maybe have some opinions against it” would not fit well at Naylor, where quantitative data “informs everything.” </w:t>
      </w:r>
    </w:p>
    <w:p w14:paraId="53027BB0" w14:textId="443CDDB3" w:rsidR="00414A1C" w:rsidRPr="00393A90" w:rsidRDefault="00414A1C" w:rsidP="00A234A5">
      <w:pPr>
        <w:spacing w:after="0" w:line="480" w:lineRule="auto"/>
        <w:contextualSpacing/>
      </w:pPr>
      <w:r w:rsidRPr="00393A90">
        <w:tab/>
        <w:t>A</w:t>
      </w:r>
      <w:r w:rsidR="007429DA" w:rsidRPr="00393A90">
        <w:t xml:space="preserve"> prominent professional norm a</w:t>
      </w:r>
      <w:r w:rsidRPr="00393A90">
        <w:t xml:space="preserve">t </w:t>
      </w:r>
      <w:r w:rsidR="00242BFF" w:rsidRPr="00393A90">
        <w:t xml:space="preserve">all </w:t>
      </w:r>
      <w:r w:rsidRPr="00393A90">
        <w:t>school</w:t>
      </w:r>
      <w:r w:rsidR="00242BFF" w:rsidRPr="00393A90">
        <w:t>s</w:t>
      </w:r>
      <w:r w:rsidR="001346DF" w:rsidRPr="00393A90">
        <w:t xml:space="preserve"> </w:t>
      </w:r>
      <w:r w:rsidR="007429DA" w:rsidRPr="00393A90">
        <w:t>was</w:t>
      </w:r>
      <w:r w:rsidR="00D23BCF" w:rsidRPr="00393A90">
        <w:t xml:space="preserve"> that </w:t>
      </w:r>
      <w:r w:rsidR="007429DA" w:rsidRPr="00393A90">
        <w:t xml:space="preserve">teachers </w:t>
      </w:r>
      <w:r w:rsidR="00D23BCF" w:rsidRPr="00393A90">
        <w:t>should</w:t>
      </w:r>
      <w:r w:rsidR="007429DA" w:rsidRPr="00393A90">
        <w:t xml:space="preserve"> </w:t>
      </w:r>
      <w:r w:rsidR="00242BFF" w:rsidRPr="00393A90">
        <w:t xml:space="preserve">work hard to improve. </w:t>
      </w:r>
      <w:r w:rsidR="00BA33F7" w:rsidRPr="00393A90">
        <w:t>As one Hurston administrator explained, t</w:t>
      </w:r>
      <w:r w:rsidR="007C0190" w:rsidRPr="00393A90">
        <w:t>eachers</w:t>
      </w:r>
      <w:r w:rsidR="00BA33F7" w:rsidRPr="00393A90">
        <w:t xml:space="preserve"> there</w:t>
      </w:r>
      <w:r w:rsidR="007C0190" w:rsidRPr="00393A90">
        <w:t xml:space="preserve"> had to “constantly reassess, reinvent and really be creative</w:t>
      </w:r>
      <w:r w:rsidR="007429DA" w:rsidRPr="00393A90">
        <w:t>.</w:t>
      </w:r>
      <w:r w:rsidR="007C0190" w:rsidRPr="00393A90">
        <w:t>”</w:t>
      </w:r>
      <w:r w:rsidR="00242BFF" w:rsidRPr="00393A90">
        <w:t xml:space="preserve"> He said further </w:t>
      </w:r>
      <w:r w:rsidR="00F32602" w:rsidRPr="00393A90">
        <w:t xml:space="preserve">that </w:t>
      </w:r>
      <w:r w:rsidRPr="00393A90">
        <w:t xml:space="preserve">successful </w:t>
      </w:r>
      <w:r w:rsidR="00D268FD" w:rsidRPr="00393A90">
        <w:t>candidates</w:t>
      </w:r>
      <w:r w:rsidRPr="00393A90">
        <w:t xml:space="preserve"> </w:t>
      </w:r>
      <w:r w:rsidR="00242BFF" w:rsidRPr="00393A90">
        <w:t xml:space="preserve">had </w:t>
      </w:r>
      <w:r w:rsidR="00D268FD" w:rsidRPr="00393A90">
        <w:t xml:space="preserve">to demonstrate that they had </w:t>
      </w:r>
      <w:r w:rsidRPr="00393A90">
        <w:t xml:space="preserve">“the mindset to make things work for the kids that they </w:t>
      </w:r>
      <w:r w:rsidR="00984D30" w:rsidRPr="00393A90">
        <w:t>have</w:t>
      </w:r>
      <w:r w:rsidRPr="00393A90">
        <w:t xml:space="preserve"> that period, that year. That might not necessarily be what worked for the kids they had third perio</w:t>
      </w:r>
      <w:r w:rsidR="00B15EF4" w:rsidRPr="00393A90">
        <w:t>d, or first period,</w:t>
      </w:r>
      <w:r w:rsidRPr="00393A90">
        <w:t xml:space="preserve"> or </w:t>
      </w:r>
      <w:r w:rsidRPr="00393A90">
        <w:lastRenderedPageBreak/>
        <w:t xml:space="preserve">last year.” </w:t>
      </w:r>
      <w:r w:rsidR="00242BFF" w:rsidRPr="00393A90">
        <w:t>Administrators in all schools regularly observed instruction and provided feedback to teachers, who were then expected to</w:t>
      </w:r>
      <w:r w:rsidR="00304585">
        <w:t xml:space="preserve"> improve (see </w:t>
      </w:r>
      <w:r w:rsidR="00304585">
        <w:fldChar w:fldCharType="begin"/>
      </w:r>
      <w:r w:rsidR="00C77A71">
        <w:instrText xml:space="preserve"> ADDIN ZOTERO_ITEM CSL_CITATION {"citationID":"801jwE6t","properties":{"formattedCitation":"(Reinhorn, Johnson, &amp; Simon, 2017)","plainCitation":"(Reinhorn, Johnson, &amp; Simon, 2017)","dontUpdate":true,"noteIndex":0},"citationItems":[{"id":1049,"uris":["http://zotero.org/groups/253597/items/S6J5IQAZ"],"uri":["http://zotero.org/groups/253597/items/S6J5IQAZ"],"itemData":{"id":1049,"type":"article-journal","title":"Investing in Development: Six High-Performing, High-Poverty Schools Implement the Massachusetts Teacher Evaluation Policy","container-title":"Educational Evaluation and Policy Analysis","page":"383-406","volume":"39","issue":"3","source":"SAGE Journals","abstract":"We studied how six high-performing, high-poverty schools in one large Massachusetts city implemented the state’s new teacher evaluation policy. The sample includes traditional, turnaround, restart, and charter schools, each of which had received the state’s highest accountability rating. We sought to learn how these successful schools approached teacher evaluation, including classroom observations, feedback, and summative ratings. We interviewed 142 teachers and administrators and analyzed data using sensemaking theory, which considers how individuals’ knowledge and beliefs, the context in which they work, and the policy stimuli they encounter affect implementation. All schools prioritized the goal of developing their teachers over holding them accountable. The spillover effects of additional policies affected how these schools approached implementation.","DOI":"10.3102/0162373717690605","ISSN":"0162-3737","title-short":"Investing in Development","journalAbbreviation":"Educational Evaluation and Policy Analysis","language":"en","author":[{"family":"Reinhorn","given":"Stefanie K."},{"family":"Johnson","given":"Susan Moore"},{"family":"Simon","given":"Nicole S."}],"issued":{"date-parts":[["2017",9,1]]}}}],"schema":"https://github.com/citation-style-language/schema/raw/master/csl-citation.json"} </w:instrText>
      </w:r>
      <w:r w:rsidR="00304585">
        <w:fldChar w:fldCharType="separate"/>
      </w:r>
      <w:r w:rsidR="00304585" w:rsidRPr="00304585">
        <w:t xml:space="preserve">Reinhorn, </w:t>
      </w:r>
      <w:r w:rsidR="0077465F">
        <w:t>S. M. Johnson</w:t>
      </w:r>
      <w:r w:rsidR="00304585" w:rsidRPr="00304585">
        <w:t>, &amp; Simon, 2017)</w:t>
      </w:r>
      <w:r w:rsidR="00304585">
        <w:fldChar w:fldCharType="end"/>
      </w:r>
      <w:r w:rsidR="00304585">
        <w:t xml:space="preserve">. </w:t>
      </w:r>
    </w:p>
    <w:p w14:paraId="4821903C" w14:textId="00DCE1C4" w:rsidR="00414A1C" w:rsidRPr="00393A90" w:rsidRDefault="00414A1C" w:rsidP="00A234A5">
      <w:pPr>
        <w:spacing w:after="0" w:line="480" w:lineRule="auto"/>
        <w:ind w:firstLine="720"/>
        <w:contextualSpacing/>
      </w:pPr>
      <w:r w:rsidRPr="00393A90">
        <w:t xml:space="preserve">Teachers at these six schools </w:t>
      </w:r>
      <w:r w:rsidR="00BA33F7" w:rsidRPr="00393A90">
        <w:t xml:space="preserve">also </w:t>
      </w:r>
      <w:r w:rsidRPr="00393A90">
        <w:t>were expected to collaborate with peers regularly about how they were educating their students</w:t>
      </w:r>
      <w:r w:rsidR="00BA33F7" w:rsidRPr="00393A90">
        <w:t xml:space="preserve">, how </w:t>
      </w:r>
      <w:r w:rsidR="007429DA" w:rsidRPr="00393A90">
        <w:t xml:space="preserve">effective their practices </w:t>
      </w:r>
      <w:r w:rsidR="00BA33F7" w:rsidRPr="00393A90">
        <w:t>were,</w:t>
      </w:r>
      <w:r w:rsidRPr="00393A90">
        <w:t xml:space="preserve"> and what they might do better</w:t>
      </w:r>
      <w:r w:rsidR="007C3CF5">
        <w:t xml:space="preserve"> (</w:t>
      </w:r>
      <w:r w:rsidR="007C3CF5">
        <w:fldChar w:fldCharType="begin"/>
      </w:r>
      <w:r w:rsidR="00C77A71">
        <w:instrText xml:space="preserve"> ADDIN ZOTERO_ITEM CSL_CITATION {"citationID":"caKOFNqJ","properties":{"formattedCitation":"(S. M. Johnson, Reinhorn, &amp; Simon, 2018)","plainCitation":"(S. M. Johnson, Reinhorn, &amp; Simon, 2018)","dontUpdate":true,"noteIndex":0},"citationItems":[{"id":2180,"uris":["http://zotero.org/users/1819980/items/3CMR4DZD"],"uri":["http://zotero.org/users/1819980/items/3CMR4DZD"],"itemData":{"id":2180,"type":"article-journal","title":"Ending isolation: the payoff of teacher teams in successful high-poverty urban schools","container-title":"Teachers College Record","page":"1-46","issue":"5","DOI":"22086","author":[{"family":"Johnson","given":"Susan Moore"},{"family":"Reinhorn","given":"Stefanie"},{"family":"Simon,","given":"Nicole S."}],"issued":{"date-parts":[["2018"]]}}}],"schema":"https://github.com/citation-style-language/schema/raw/master/csl-citation.json"} </w:instrText>
      </w:r>
      <w:r w:rsidR="007C3CF5">
        <w:fldChar w:fldCharType="separate"/>
      </w:r>
      <w:r w:rsidR="003E40A5" w:rsidRPr="003E40A5">
        <w:t>S. M. Johnson, Reinhorn, &amp; Simon, 2018)</w:t>
      </w:r>
      <w:r w:rsidR="007C3CF5">
        <w:fldChar w:fldCharType="end"/>
      </w:r>
      <w:r w:rsidR="007429DA" w:rsidRPr="00393A90">
        <w:t>.</w:t>
      </w:r>
      <w:r w:rsidR="00DD2E3C" w:rsidRPr="00393A90">
        <w:t xml:space="preserve"> </w:t>
      </w:r>
      <w:r w:rsidR="007429DA" w:rsidRPr="00393A90">
        <w:t xml:space="preserve">This </w:t>
      </w:r>
      <w:r w:rsidR="00F32602" w:rsidRPr="00393A90">
        <w:t xml:space="preserve">level of </w:t>
      </w:r>
      <w:r w:rsidR="007429DA" w:rsidRPr="00393A90">
        <w:t xml:space="preserve">interdependence </w:t>
      </w:r>
      <w:r w:rsidR="00AF7309" w:rsidRPr="00393A90">
        <w:t xml:space="preserve">among teachers </w:t>
      </w:r>
      <w:r w:rsidR="00F32602" w:rsidRPr="00393A90">
        <w:t xml:space="preserve">remains </w:t>
      </w:r>
      <w:r w:rsidR="00D268FD" w:rsidRPr="00393A90">
        <w:t xml:space="preserve">far </w:t>
      </w:r>
      <w:r w:rsidR="00D23BCF" w:rsidRPr="00393A90">
        <w:t xml:space="preserve">above </w:t>
      </w:r>
      <w:r w:rsidRPr="00393A90">
        <w:t xml:space="preserve">the norm </w:t>
      </w:r>
      <w:r w:rsidR="007429DA" w:rsidRPr="00393A90">
        <w:t xml:space="preserve">in many schools. </w:t>
      </w:r>
      <w:r w:rsidRPr="00393A90">
        <w:t>Determining whether candidates would collaborate well was crucial because, as Principal Forte explained, “a lot of our success is because we really work as teams—it’s like you’re married to your team.”</w:t>
      </w:r>
    </w:p>
    <w:p w14:paraId="4E7D95F4" w14:textId="0457BB5E" w:rsidR="00546486" w:rsidRPr="00393A90" w:rsidRDefault="00546486" w:rsidP="00A234A5">
      <w:pPr>
        <w:spacing w:after="0" w:line="480" w:lineRule="auto"/>
        <w:ind w:firstLine="720"/>
        <w:contextualSpacing/>
      </w:pPr>
      <w:r w:rsidRPr="00393A90">
        <w:t xml:space="preserve">Although administrators </w:t>
      </w:r>
      <w:r w:rsidR="00801CFC">
        <w:t>wanted</w:t>
      </w:r>
      <w:r w:rsidR="0032533F">
        <w:t xml:space="preserve"> </w:t>
      </w:r>
      <w:r w:rsidRPr="00393A90">
        <w:t xml:space="preserve">to convince candidates that their school </w:t>
      </w:r>
      <w:r w:rsidR="00F36FEF" w:rsidRPr="00393A90">
        <w:t>was</w:t>
      </w:r>
      <w:r w:rsidRPr="00393A90">
        <w:t xml:space="preserve"> a desirable </w:t>
      </w:r>
      <w:r w:rsidR="00F36FEF" w:rsidRPr="00393A90">
        <w:t>workplace</w:t>
      </w:r>
      <w:r w:rsidRPr="00393A90">
        <w:t xml:space="preserve">, </w:t>
      </w:r>
      <w:r w:rsidR="00B15EF4" w:rsidRPr="00393A90">
        <w:t xml:space="preserve">they </w:t>
      </w:r>
      <w:r w:rsidR="00242BFF" w:rsidRPr="00393A90">
        <w:t xml:space="preserve">also had to be, </w:t>
      </w:r>
      <w:r w:rsidRPr="00393A90">
        <w:t xml:space="preserve">as one said, </w:t>
      </w:r>
      <w:r w:rsidR="00693094" w:rsidRPr="00393A90">
        <w:t>“</w:t>
      </w:r>
      <w:r w:rsidR="00F36FEF" w:rsidRPr="00393A90">
        <w:t>upfront about the challenges,” Rodriguez</w:t>
      </w:r>
      <w:r w:rsidRPr="00393A90">
        <w:t xml:space="preserve"> Principal </w:t>
      </w:r>
      <w:proofErr w:type="spellStart"/>
      <w:r w:rsidRPr="00393A90">
        <w:t>Rega</w:t>
      </w:r>
      <w:proofErr w:type="spellEnd"/>
      <w:r w:rsidRPr="00393A90">
        <w:t xml:space="preserve"> spoke candidly with applicants about what she called Rodriguez’s “work ethic”</w:t>
      </w:r>
      <w:r w:rsidR="00DD2E3C" w:rsidRPr="00393A90">
        <w:t xml:space="preserve"> </w:t>
      </w:r>
      <w:r w:rsidR="00242BFF" w:rsidRPr="00393A90">
        <w:t>where teachers</w:t>
      </w:r>
      <w:r w:rsidRPr="00393A90">
        <w:t xml:space="preserve"> were “never satisfied—we want every child to succeed. . .</w:t>
      </w:r>
      <w:r w:rsidR="005A5213" w:rsidRPr="00393A90">
        <w:t xml:space="preserve"> </w:t>
      </w:r>
      <w:r w:rsidRPr="00393A90">
        <w:t>There are teachers who stay until 6:00, 7:00, 8:00 at night</w:t>
      </w:r>
      <w:r w:rsidR="004D3FE7" w:rsidRPr="00393A90">
        <w:t xml:space="preserve">. </w:t>
      </w:r>
      <w:r w:rsidRPr="00393A90">
        <w:t>Ther</w:t>
      </w:r>
      <w:r w:rsidR="004D3FE7" w:rsidRPr="00393A90">
        <w:t xml:space="preserve">e are teachers who come early. </w:t>
      </w:r>
      <w:r w:rsidRPr="00393A90">
        <w:t>There are teachers who have [their own] kids and go home and [continue to] work.”</w:t>
      </w:r>
      <w:r w:rsidR="00DD2E3C" w:rsidRPr="00393A90">
        <w:t xml:space="preserve"> </w:t>
      </w:r>
      <w:r w:rsidRPr="00393A90">
        <w:t xml:space="preserve">Similarly, Naylor’s Principal North explained to applicants that they would be expected to </w:t>
      </w:r>
      <w:r w:rsidR="00801CFC">
        <w:t>“</w:t>
      </w:r>
      <w:r w:rsidRPr="00393A90">
        <w:t>work really long hours. . .</w:t>
      </w:r>
      <w:r w:rsidR="00B15EF4" w:rsidRPr="00393A90">
        <w:t xml:space="preserve"> </w:t>
      </w:r>
      <w:r w:rsidRPr="00393A90">
        <w:t xml:space="preserve">creating curriculum from scratch. . . staying after school tutoring. . . calling parents on their way home.” Principal </w:t>
      </w:r>
      <w:proofErr w:type="spellStart"/>
      <w:r w:rsidRPr="00393A90">
        <w:t>Kain</w:t>
      </w:r>
      <w:proofErr w:type="spellEnd"/>
      <w:r w:rsidRPr="00393A90">
        <w:t xml:space="preserve"> said that, in considering candidates for Kincaid, he weighed them on the “will-skill” dimension: “We try to limit as many low-will hires as we can, because that is the thing that we’ve found we cannot change or don’t</w:t>
      </w:r>
      <w:r w:rsidR="00F36FEF" w:rsidRPr="00393A90">
        <w:t xml:space="preserve"> have the patience to change.” </w:t>
      </w:r>
    </w:p>
    <w:p w14:paraId="693B518D" w14:textId="628A4E06" w:rsidR="0048539A" w:rsidRPr="00393A90" w:rsidRDefault="00C35595" w:rsidP="007B646E">
      <w:pPr>
        <w:spacing w:after="0" w:line="480" w:lineRule="auto"/>
        <w:contextualSpacing/>
        <w:outlineLvl w:val="0"/>
        <w:rPr>
          <w:b/>
          <w:bCs/>
        </w:rPr>
      </w:pPr>
      <w:r w:rsidRPr="00393A90">
        <w:rPr>
          <w:b/>
        </w:rPr>
        <w:t>Recruitment and Hiring</w:t>
      </w:r>
      <w:r w:rsidR="00C179AD" w:rsidRPr="00393A90">
        <w:rPr>
          <w:b/>
          <w:bCs/>
        </w:rPr>
        <w:t xml:space="preserve"> </w:t>
      </w:r>
      <w:r w:rsidRPr="00393A90">
        <w:rPr>
          <w:b/>
          <w:bCs/>
        </w:rPr>
        <w:t>in Action</w:t>
      </w:r>
    </w:p>
    <w:p w14:paraId="55E1E433" w14:textId="159B22AB" w:rsidR="00BD67E8" w:rsidRPr="00393A90" w:rsidRDefault="00BD67E8" w:rsidP="00A234A5">
      <w:pPr>
        <w:spacing w:after="0" w:line="480" w:lineRule="auto"/>
        <w:ind w:firstLine="720"/>
        <w:contextualSpacing/>
      </w:pPr>
      <w:r w:rsidRPr="00393A90">
        <w:t xml:space="preserve">Each school sought candidates </w:t>
      </w:r>
      <w:r w:rsidR="00AF7309" w:rsidRPr="00393A90">
        <w:t xml:space="preserve">who </w:t>
      </w:r>
      <w:r w:rsidRPr="00393A90">
        <w:t>w</w:t>
      </w:r>
      <w:r w:rsidR="007429DA" w:rsidRPr="00393A90">
        <w:t xml:space="preserve">ould be a good </w:t>
      </w:r>
      <w:r w:rsidRPr="00393A90">
        <w:t>match for their unique organizational identity and</w:t>
      </w:r>
      <w:r w:rsidR="00AF7309" w:rsidRPr="00393A90">
        <w:t xml:space="preserve"> related mission, norms, and practices. They wanted </w:t>
      </w:r>
      <w:r w:rsidRPr="00393A90">
        <w:t xml:space="preserve">teachers </w:t>
      </w:r>
      <w:r w:rsidR="00AF7309" w:rsidRPr="00393A90">
        <w:t xml:space="preserve">to </w:t>
      </w:r>
      <w:r w:rsidRPr="00393A90">
        <w:t xml:space="preserve">be enthusiastic about their school’s mission, know their obligations as members of the faculty, understand the </w:t>
      </w:r>
      <w:r w:rsidR="00B15EF4" w:rsidRPr="00393A90">
        <w:t xml:space="preserve">support </w:t>
      </w:r>
      <w:r w:rsidRPr="00393A90">
        <w:t>they could expect</w:t>
      </w:r>
      <w:r w:rsidR="0024082B" w:rsidRPr="00393A90">
        <w:t xml:space="preserve"> </w:t>
      </w:r>
      <w:r w:rsidR="00693094" w:rsidRPr="00393A90">
        <w:t xml:space="preserve">as they improved </w:t>
      </w:r>
      <w:r w:rsidR="0024082B" w:rsidRPr="00393A90">
        <w:t>their practice</w:t>
      </w:r>
      <w:r w:rsidRPr="00393A90">
        <w:t xml:space="preserve">, and quickly </w:t>
      </w:r>
      <w:r w:rsidR="00C36B61" w:rsidRPr="00393A90">
        <w:t xml:space="preserve">engage </w:t>
      </w:r>
      <w:r w:rsidRPr="00393A90">
        <w:lastRenderedPageBreak/>
        <w:t xml:space="preserve">with colleagues </w:t>
      </w:r>
      <w:r w:rsidR="00AF7309" w:rsidRPr="00393A90">
        <w:t xml:space="preserve">to provide </w:t>
      </w:r>
      <w:r w:rsidRPr="00393A90">
        <w:t xml:space="preserve">a coherent, effective program for students. Principal Ryan summed it up: “Good hiring matters. </w:t>
      </w:r>
      <w:r w:rsidRPr="00393A90">
        <w:rPr>
          <w:rFonts w:eastAsia="Calibri"/>
        </w:rPr>
        <w:t>If you hire well and you’re explicit beforehand, you don’t need to fire people… If you’re really clear about what kind of teacher [a Rodriguez teacher is]… [</w:t>
      </w:r>
      <w:r w:rsidR="00AF7309" w:rsidRPr="00393A90">
        <w:rPr>
          <w:rFonts w:eastAsia="Calibri"/>
        </w:rPr>
        <w:t xml:space="preserve">some </w:t>
      </w:r>
      <w:r w:rsidRPr="00393A90">
        <w:rPr>
          <w:rFonts w:eastAsia="Calibri"/>
        </w:rPr>
        <w:t xml:space="preserve">applicants] just know they’re not that teacher and they’re like… ‘This isn’t the right environment for me.’” </w:t>
      </w:r>
      <w:r w:rsidR="00637A41" w:rsidRPr="00393A90">
        <w:t xml:space="preserve">A Naylor </w:t>
      </w:r>
      <w:r w:rsidRPr="00393A90">
        <w:t>administrator</w:t>
      </w:r>
      <w:r w:rsidR="007429DA" w:rsidRPr="00393A90">
        <w:t xml:space="preserve"> </w:t>
      </w:r>
      <w:r w:rsidRPr="00393A90">
        <w:t xml:space="preserve">expanded on this notion, explaining that if the school discovered that </w:t>
      </w:r>
      <w:r w:rsidR="00AF7309" w:rsidRPr="00393A90">
        <w:t xml:space="preserve">current </w:t>
      </w:r>
      <w:r w:rsidRPr="00393A90">
        <w:t>teachers disagreed with the school’s mission and culture, “it’s probably just our fault in hiring.”</w:t>
      </w:r>
    </w:p>
    <w:p w14:paraId="5C93DC88" w14:textId="5E2CCFC9" w:rsidR="00680D97" w:rsidRPr="00393A90" w:rsidRDefault="00F32602" w:rsidP="00F32602">
      <w:pPr>
        <w:spacing w:after="0" w:line="480" w:lineRule="auto"/>
        <w:ind w:firstLine="720"/>
        <w:contextualSpacing/>
      </w:pPr>
      <w:r w:rsidRPr="00393A90">
        <w:t xml:space="preserve">All the schools conducted a hiring process </w:t>
      </w:r>
      <w:r w:rsidR="00242BFF" w:rsidRPr="00393A90">
        <w:t xml:space="preserve">with </w:t>
      </w:r>
      <w:r w:rsidRPr="00393A90">
        <w:t xml:space="preserve">the same basic steps: </w:t>
      </w:r>
      <w:r w:rsidR="00680D97" w:rsidRPr="00393A90">
        <w:t>recruiting and screening a strong, dive</w:t>
      </w:r>
      <w:r w:rsidR="00013FF1" w:rsidRPr="00393A90">
        <w:t>rse pool of candidates</w:t>
      </w:r>
      <w:r w:rsidR="00693094" w:rsidRPr="00393A90">
        <w:t xml:space="preserve">; </w:t>
      </w:r>
      <w:r w:rsidR="00680D97" w:rsidRPr="00393A90">
        <w:t xml:space="preserve">interviewing candidates </w:t>
      </w:r>
      <w:r w:rsidRPr="00393A90">
        <w:t xml:space="preserve">while school was in session </w:t>
      </w:r>
      <w:r w:rsidR="00013FF1" w:rsidRPr="00393A90">
        <w:t xml:space="preserve">so they could </w:t>
      </w:r>
      <w:r w:rsidR="00693094" w:rsidRPr="00393A90">
        <w:t xml:space="preserve">observe students </w:t>
      </w:r>
      <w:r w:rsidR="00013FF1" w:rsidRPr="00393A90">
        <w:t>and talk with administrators and teachers</w:t>
      </w:r>
      <w:r w:rsidR="00E82F1C" w:rsidRPr="00393A90">
        <w:t>;</w:t>
      </w:r>
      <w:r w:rsidR="00680D97" w:rsidRPr="00393A90">
        <w:t xml:space="preserve"> and</w:t>
      </w:r>
      <w:r w:rsidR="00013FF1" w:rsidRPr="00393A90">
        <w:t xml:space="preserve"> organizing demonstration less</w:t>
      </w:r>
      <w:r w:rsidR="00680D97" w:rsidRPr="00393A90">
        <w:t>on</w:t>
      </w:r>
      <w:r w:rsidR="00013FF1" w:rsidRPr="00393A90">
        <w:t>s</w:t>
      </w:r>
      <w:r w:rsidR="00680D97" w:rsidRPr="00393A90">
        <w:t xml:space="preserve"> </w:t>
      </w:r>
      <w:r w:rsidR="00013FF1" w:rsidRPr="00393A90">
        <w:t>and</w:t>
      </w:r>
      <w:r w:rsidR="00680D97" w:rsidRPr="00393A90">
        <w:t xml:space="preserve"> follow-up debrief</w:t>
      </w:r>
      <w:r w:rsidR="00013FF1" w:rsidRPr="00393A90">
        <w:t>s</w:t>
      </w:r>
      <w:r w:rsidR="00680D97" w:rsidRPr="00393A90">
        <w:t xml:space="preserve"> with the principal</w:t>
      </w:r>
      <w:r w:rsidR="00604013" w:rsidRPr="00393A90">
        <w:t xml:space="preserve">. Every </w:t>
      </w:r>
      <w:r w:rsidRPr="00393A90">
        <w:t xml:space="preserve">component </w:t>
      </w:r>
      <w:r w:rsidR="00AF7309" w:rsidRPr="00393A90">
        <w:t xml:space="preserve">required </w:t>
      </w:r>
      <w:r w:rsidR="00E82F1C" w:rsidRPr="00393A90">
        <w:t xml:space="preserve">considerable </w:t>
      </w:r>
      <w:r w:rsidRPr="00393A90">
        <w:t xml:space="preserve">planning and </w:t>
      </w:r>
      <w:r w:rsidR="00E82F1C" w:rsidRPr="00393A90">
        <w:t xml:space="preserve">attentive implementation. </w:t>
      </w:r>
    </w:p>
    <w:p w14:paraId="752B6189" w14:textId="50C0E178" w:rsidR="00E13A35" w:rsidRPr="00393A90" w:rsidRDefault="007B646E" w:rsidP="007B646E">
      <w:pPr>
        <w:spacing w:after="0" w:line="480" w:lineRule="auto"/>
        <w:ind w:firstLine="720"/>
        <w:contextualSpacing/>
        <w:outlineLvl w:val="0"/>
      </w:pPr>
      <w:r>
        <w:rPr>
          <w:b/>
          <w:bCs/>
        </w:rPr>
        <w:t xml:space="preserve">Recruiting a candidate pool. </w:t>
      </w:r>
      <w:r w:rsidR="00E82F1C" w:rsidRPr="00393A90">
        <w:t>Administrators agreed that successful hiring depen</w:t>
      </w:r>
      <w:r w:rsidR="00242BFF" w:rsidRPr="00393A90">
        <w:t>ds</w:t>
      </w:r>
      <w:r w:rsidR="00E82F1C" w:rsidRPr="00393A90">
        <w:t xml:space="preserve"> on actively </w:t>
      </w:r>
      <w:r w:rsidR="00393E0C" w:rsidRPr="00393A90">
        <w:t xml:space="preserve">recruiting </w:t>
      </w:r>
      <w:r w:rsidR="00E82F1C" w:rsidRPr="00393A90">
        <w:t xml:space="preserve">promising </w:t>
      </w:r>
      <w:r w:rsidR="00393E0C" w:rsidRPr="00393A90">
        <w:t>candidates</w:t>
      </w:r>
      <w:r w:rsidR="00E82F1C" w:rsidRPr="00393A90">
        <w:t xml:space="preserve">, a process that </w:t>
      </w:r>
      <w:r w:rsidR="00AF7309" w:rsidRPr="00393A90">
        <w:t>we found</w:t>
      </w:r>
      <w:r w:rsidR="00693094" w:rsidRPr="00393A90">
        <w:t xml:space="preserve"> </w:t>
      </w:r>
      <w:r w:rsidR="00242BFF" w:rsidRPr="00393A90">
        <w:t xml:space="preserve">was </w:t>
      </w:r>
      <w:r w:rsidR="00393E0C" w:rsidRPr="00393A90">
        <w:t xml:space="preserve">more robust at </w:t>
      </w:r>
      <w:r w:rsidR="00AF7309" w:rsidRPr="00393A90">
        <w:t xml:space="preserve">the </w:t>
      </w:r>
      <w:r w:rsidR="00393E0C" w:rsidRPr="00393A90">
        <w:t>charter schools than at</w:t>
      </w:r>
      <w:r w:rsidR="00AF7309" w:rsidRPr="00393A90">
        <w:t xml:space="preserve"> the</w:t>
      </w:r>
      <w:r w:rsidR="00393E0C" w:rsidRPr="00393A90">
        <w:t xml:space="preserve"> district schools. </w:t>
      </w:r>
      <w:r w:rsidR="00E13A35" w:rsidRPr="00393A90">
        <w:t>Naylor, Rodriguez, and Kincai</w:t>
      </w:r>
      <w:r w:rsidR="00E82F1C" w:rsidRPr="00393A90">
        <w:t xml:space="preserve">d all </w:t>
      </w:r>
      <w:r w:rsidR="00E13A35" w:rsidRPr="00393A90">
        <w:t>relied on their CMO’s “talent staff,</w:t>
      </w:r>
      <w:r w:rsidR="00147427" w:rsidRPr="00393A90">
        <w:t>”</w:t>
      </w:r>
      <w:r w:rsidR="00E13A35" w:rsidRPr="00393A90">
        <w:t xml:space="preserve"> who</w:t>
      </w:r>
      <w:r w:rsidR="00242BFF" w:rsidRPr="00393A90">
        <w:t xml:space="preserve"> </w:t>
      </w:r>
      <w:r w:rsidR="00E13A35" w:rsidRPr="00393A90">
        <w:t>recruit</w:t>
      </w:r>
      <w:r w:rsidR="00242BFF" w:rsidRPr="00393A90">
        <w:t>ed</w:t>
      </w:r>
      <w:r w:rsidR="00E13A35" w:rsidRPr="00393A90">
        <w:t xml:space="preserve"> and screen</w:t>
      </w:r>
      <w:r w:rsidR="00242BFF" w:rsidRPr="00393A90">
        <w:t>ed</w:t>
      </w:r>
      <w:r w:rsidR="00E13A35" w:rsidRPr="00393A90">
        <w:t xml:space="preserve"> promising candidates for positions in their schools. Rodriguez and Naylor each employed one talent staff member, while Kincaid was supported by a team of ten serving five network schools</w:t>
      </w:r>
      <w:r w:rsidR="004D3FE7" w:rsidRPr="00393A90">
        <w:t xml:space="preserve">. </w:t>
      </w:r>
      <w:r w:rsidR="00E13A35" w:rsidRPr="00393A90">
        <w:t>Talent staff consulted with principals about their needs and then arranged for them to meet</w:t>
      </w:r>
      <w:r w:rsidR="00147427" w:rsidRPr="00393A90">
        <w:t xml:space="preserve"> </w:t>
      </w:r>
      <w:r w:rsidR="00E13A35" w:rsidRPr="00393A90">
        <w:t>promising</w:t>
      </w:r>
      <w:r w:rsidR="00242BFF" w:rsidRPr="00393A90">
        <w:t>, pre-screened</w:t>
      </w:r>
      <w:r w:rsidR="00E13A35" w:rsidRPr="00393A90">
        <w:t xml:space="preserve"> candidates</w:t>
      </w:r>
      <w:r w:rsidR="00242BFF" w:rsidRPr="00393A90">
        <w:t>.</w:t>
      </w:r>
      <w:r w:rsidR="00E13A35" w:rsidRPr="00393A90">
        <w:t xml:space="preserve"> </w:t>
      </w:r>
    </w:p>
    <w:p w14:paraId="125E6EA4" w14:textId="27AFE471" w:rsidR="00C35595" w:rsidRPr="00393A90" w:rsidRDefault="00393E0C" w:rsidP="00A234A5">
      <w:pPr>
        <w:spacing w:after="0" w:line="480" w:lineRule="auto"/>
        <w:ind w:firstLine="720"/>
        <w:contextualSpacing/>
      </w:pPr>
      <w:r w:rsidRPr="00393A90">
        <w:t xml:space="preserve">Talent teams traveled throughout the state and, </w:t>
      </w:r>
      <w:r w:rsidR="00AF7309" w:rsidRPr="00393A90">
        <w:t>for</w:t>
      </w:r>
      <w:r w:rsidRPr="00393A90">
        <w:t xml:space="preserve"> Kincaid and Naylor, </w:t>
      </w:r>
      <w:r w:rsidR="00300439" w:rsidRPr="00393A90">
        <w:t>across</w:t>
      </w:r>
      <w:r w:rsidRPr="00393A90">
        <w:t xml:space="preserve"> the </w:t>
      </w:r>
      <w:r w:rsidR="00300439" w:rsidRPr="00393A90">
        <w:t>country</w:t>
      </w:r>
      <w:r w:rsidRPr="00393A90">
        <w:t xml:space="preserve">, recruiting promising </w:t>
      </w:r>
      <w:r w:rsidR="00E82F1C" w:rsidRPr="00393A90">
        <w:t>teachers</w:t>
      </w:r>
      <w:r w:rsidRPr="00393A90">
        <w:t>.</w:t>
      </w:r>
      <w:r w:rsidR="00E82F1C" w:rsidRPr="00393A90">
        <w:t xml:space="preserve"> </w:t>
      </w:r>
      <w:r w:rsidRPr="00393A90">
        <w:t xml:space="preserve">They formed </w:t>
      </w:r>
      <w:r w:rsidR="00E82F1C" w:rsidRPr="00393A90">
        <w:t xml:space="preserve">ongoing </w:t>
      </w:r>
      <w:r w:rsidRPr="00393A90">
        <w:t xml:space="preserve">relationships with </w:t>
      </w:r>
      <w:r w:rsidR="00E82F1C" w:rsidRPr="00393A90">
        <w:t xml:space="preserve">local and </w:t>
      </w:r>
      <w:r w:rsidRPr="00393A90">
        <w:t xml:space="preserve">national organizations including </w:t>
      </w:r>
      <w:r w:rsidR="003E40A5">
        <w:t>Teach for America (TFA),</w:t>
      </w:r>
      <w:r w:rsidRPr="00393A90">
        <w:t xml:space="preserve"> TNTP, </w:t>
      </w:r>
      <w:r w:rsidR="00E82F1C" w:rsidRPr="00393A90">
        <w:t xml:space="preserve">urban </w:t>
      </w:r>
      <w:r w:rsidRPr="00393A90">
        <w:t>teach</w:t>
      </w:r>
      <w:r w:rsidR="00E82F1C" w:rsidRPr="00393A90">
        <w:t>er</w:t>
      </w:r>
      <w:r w:rsidRPr="00393A90">
        <w:t xml:space="preserve"> residenc</w:t>
      </w:r>
      <w:r w:rsidR="00E82F1C" w:rsidRPr="00393A90">
        <w:t>y programs</w:t>
      </w:r>
      <w:r w:rsidRPr="00393A90">
        <w:t xml:space="preserve">, </w:t>
      </w:r>
      <w:r w:rsidR="00693094" w:rsidRPr="00393A90">
        <w:t>h</w:t>
      </w:r>
      <w:r w:rsidRPr="00393A90">
        <w:t xml:space="preserve">istorically </w:t>
      </w:r>
      <w:r w:rsidR="00693094" w:rsidRPr="00393A90">
        <w:t>b</w:t>
      </w:r>
      <w:r w:rsidRPr="00393A90">
        <w:t xml:space="preserve">lack </w:t>
      </w:r>
      <w:r w:rsidR="00693094" w:rsidRPr="00393A90">
        <w:t>c</w:t>
      </w:r>
      <w:r w:rsidRPr="00393A90">
        <w:t xml:space="preserve">olleges, and </w:t>
      </w:r>
      <w:r w:rsidR="00F32602" w:rsidRPr="00393A90">
        <w:t>many</w:t>
      </w:r>
      <w:r w:rsidR="00AF7309" w:rsidRPr="00393A90">
        <w:t xml:space="preserve"> </w:t>
      </w:r>
      <w:r w:rsidRPr="00393A90">
        <w:t xml:space="preserve">schools of education. They </w:t>
      </w:r>
      <w:r w:rsidR="00AF7309" w:rsidRPr="00393A90">
        <w:t xml:space="preserve">resourcefully </w:t>
      </w:r>
      <w:r w:rsidRPr="00393A90">
        <w:lastRenderedPageBreak/>
        <w:t>recruited program alumni</w:t>
      </w:r>
      <w:r w:rsidR="00E06F91" w:rsidRPr="00393A90">
        <w:t xml:space="preserve"> and teachers from </w:t>
      </w:r>
      <w:r w:rsidR="00D23BCF" w:rsidRPr="00393A90">
        <w:t xml:space="preserve">other CMO </w:t>
      </w:r>
      <w:r w:rsidR="00E13A35" w:rsidRPr="00393A90">
        <w:t>networks</w:t>
      </w:r>
      <w:r w:rsidR="00E06F91" w:rsidRPr="00393A90">
        <w:t xml:space="preserve"> </w:t>
      </w:r>
      <w:r w:rsidRPr="00393A90">
        <w:t xml:space="preserve">and </w:t>
      </w:r>
      <w:r w:rsidR="00242BFF" w:rsidRPr="00393A90">
        <w:t>awarded</w:t>
      </w:r>
      <w:r w:rsidRPr="00393A90">
        <w:t xml:space="preserve"> bonuses to current teachers </w:t>
      </w:r>
      <w:r w:rsidR="00F32602" w:rsidRPr="00393A90">
        <w:t xml:space="preserve">who recommended </w:t>
      </w:r>
      <w:r w:rsidRPr="00393A90">
        <w:t xml:space="preserve">successful candidates. </w:t>
      </w:r>
    </w:p>
    <w:p w14:paraId="6F8CECF8" w14:textId="4D9AD331" w:rsidR="00393E0C" w:rsidRPr="00393A90" w:rsidRDefault="00C35595" w:rsidP="00A234A5">
      <w:pPr>
        <w:spacing w:after="0" w:line="480" w:lineRule="auto"/>
        <w:ind w:firstLine="720"/>
        <w:contextualSpacing/>
      </w:pPr>
      <w:r w:rsidRPr="00393A90">
        <w:t>E</w:t>
      </w:r>
      <w:r w:rsidR="00393E0C" w:rsidRPr="00393A90">
        <w:t xml:space="preserve">ach charter school </w:t>
      </w:r>
      <w:r w:rsidR="00E82F1C" w:rsidRPr="00393A90">
        <w:t xml:space="preserve">also maintained </w:t>
      </w:r>
      <w:r w:rsidR="00393E0C" w:rsidRPr="00393A90">
        <w:t xml:space="preserve">a </w:t>
      </w:r>
      <w:r w:rsidR="00E82F1C" w:rsidRPr="00393A90">
        <w:t>“</w:t>
      </w:r>
      <w:r w:rsidR="00393E0C" w:rsidRPr="00393A90">
        <w:t>farm team</w:t>
      </w:r>
      <w:r w:rsidR="00E82F1C" w:rsidRPr="00393A90">
        <w:t>”</w:t>
      </w:r>
      <w:r w:rsidR="00393E0C" w:rsidRPr="00393A90">
        <w:t xml:space="preserve"> by employing full-time teachers-in-training (TTs), who served the school for a year</w:t>
      </w:r>
      <w:r w:rsidR="00242BFF" w:rsidRPr="00393A90">
        <w:t xml:space="preserve">, hoping </w:t>
      </w:r>
      <w:r w:rsidR="00E82F1C" w:rsidRPr="00393A90">
        <w:t xml:space="preserve">to be hired </w:t>
      </w:r>
      <w:r w:rsidR="00242BFF" w:rsidRPr="00393A90">
        <w:t xml:space="preserve">eventually </w:t>
      </w:r>
      <w:r w:rsidR="00E82F1C" w:rsidRPr="00393A90">
        <w:t xml:space="preserve">as </w:t>
      </w:r>
      <w:r w:rsidR="00393E0C" w:rsidRPr="00393A90">
        <w:t xml:space="preserve">a </w:t>
      </w:r>
      <w:r w:rsidR="00F32602" w:rsidRPr="00393A90">
        <w:t xml:space="preserve">classroom </w:t>
      </w:r>
      <w:r w:rsidR="00393E0C" w:rsidRPr="00393A90">
        <w:t>teacher</w:t>
      </w:r>
      <w:r w:rsidR="00D23BCF" w:rsidRPr="00393A90">
        <w:t>.</w:t>
      </w:r>
      <w:r w:rsidR="00E82F1C" w:rsidRPr="00393A90">
        <w:t xml:space="preserve"> </w:t>
      </w:r>
      <w:r w:rsidR="00242BFF" w:rsidRPr="00393A90">
        <w:t xml:space="preserve">In </w:t>
      </w:r>
      <w:r w:rsidR="00393E0C" w:rsidRPr="00393A90">
        <w:t>the most developed</w:t>
      </w:r>
      <w:r w:rsidR="004346EB" w:rsidRPr="00393A90">
        <w:t xml:space="preserve"> </w:t>
      </w:r>
      <w:r w:rsidR="00393E0C" w:rsidRPr="00393A90">
        <w:t>program</w:t>
      </w:r>
      <w:r w:rsidR="00E82F1C" w:rsidRPr="00393A90">
        <w:t>,</w:t>
      </w:r>
      <w:r w:rsidR="00393E0C" w:rsidRPr="00393A90">
        <w:t xml:space="preserve"> </w:t>
      </w:r>
      <w:r w:rsidR="00242BFF" w:rsidRPr="00393A90">
        <w:t xml:space="preserve">Naylor </w:t>
      </w:r>
      <w:r w:rsidR="00393E0C" w:rsidRPr="00393A90">
        <w:t xml:space="preserve">hired </w:t>
      </w:r>
      <w:r w:rsidR="00242BFF" w:rsidRPr="00393A90">
        <w:t>9</w:t>
      </w:r>
      <w:r w:rsidR="00393E0C" w:rsidRPr="00393A90">
        <w:t xml:space="preserve"> TTs annually </w:t>
      </w:r>
      <w:r w:rsidR="00242BFF" w:rsidRPr="00393A90">
        <w:t xml:space="preserve">in </w:t>
      </w:r>
      <w:r w:rsidR="00393E0C" w:rsidRPr="00393A90">
        <w:t xml:space="preserve">a rigorous selection process. Each was assigned a mentor teacher and </w:t>
      </w:r>
      <w:r w:rsidR="00242BFF" w:rsidRPr="00393A90">
        <w:t xml:space="preserve">participated with </w:t>
      </w:r>
      <w:r w:rsidR="004346EB" w:rsidRPr="00393A90">
        <w:t>her</w:t>
      </w:r>
      <w:r w:rsidR="00E82F1C" w:rsidRPr="00393A90">
        <w:t xml:space="preserve"> mentor’s</w:t>
      </w:r>
      <w:r w:rsidR="00393E0C" w:rsidRPr="00393A90">
        <w:t xml:space="preserve"> grade</w:t>
      </w:r>
      <w:r w:rsidR="004346EB" w:rsidRPr="00393A90">
        <w:t>-level</w:t>
      </w:r>
      <w:r w:rsidR="00393E0C" w:rsidRPr="00393A90">
        <w:t xml:space="preserve"> team. TTs engaged in a structured cycle of </w:t>
      </w:r>
      <w:r w:rsidR="00E82F1C" w:rsidRPr="00393A90">
        <w:t xml:space="preserve">being observed and receiving </w:t>
      </w:r>
      <w:r w:rsidR="00393E0C" w:rsidRPr="00393A90">
        <w:t>feedback</w:t>
      </w:r>
      <w:r w:rsidR="00E82F1C" w:rsidRPr="00393A90">
        <w:t xml:space="preserve"> </w:t>
      </w:r>
      <w:r w:rsidR="00F32602" w:rsidRPr="00393A90">
        <w:t xml:space="preserve">from their supervisor as they worked to </w:t>
      </w:r>
      <w:r w:rsidR="00393E0C" w:rsidRPr="00393A90">
        <w:t>master</w:t>
      </w:r>
      <w:r w:rsidR="00F32602" w:rsidRPr="00393A90">
        <w:t xml:space="preserve"> the basics of</w:t>
      </w:r>
      <w:r w:rsidR="00E82F1C" w:rsidRPr="00393A90">
        <w:t xml:space="preserve"> </w:t>
      </w:r>
      <w:r w:rsidR="00393E0C" w:rsidRPr="00393A90">
        <w:t>teaching.</w:t>
      </w:r>
      <w:r w:rsidR="004346EB" w:rsidRPr="00393A90">
        <w:rPr>
          <w:color w:val="4F81BD" w:themeColor="accent1"/>
        </w:rPr>
        <w:t xml:space="preserve"> </w:t>
      </w:r>
      <w:r w:rsidR="00393E0C" w:rsidRPr="00393A90">
        <w:t>A</w:t>
      </w:r>
      <w:r w:rsidR="004346EB" w:rsidRPr="00393A90">
        <w:t>fter their training year, a</w:t>
      </w:r>
      <w:r w:rsidR="00393E0C" w:rsidRPr="00393A90">
        <w:t>lmost all TTs were promoted to</w:t>
      </w:r>
      <w:r w:rsidR="00423046" w:rsidRPr="00393A90">
        <w:t xml:space="preserve"> </w:t>
      </w:r>
      <w:r w:rsidR="00393E0C" w:rsidRPr="00393A90">
        <w:t xml:space="preserve">classroom teacher within </w:t>
      </w:r>
      <w:r w:rsidR="004346EB" w:rsidRPr="00393A90">
        <w:t xml:space="preserve">the </w:t>
      </w:r>
      <w:r w:rsidR="00393E0C" w:rsidRPr="00393A90">
        <w:t>Naylor Network</w:t>
      </w:r>
      <w:r w:rsidR="004346EB" w:rsidRPr="00393A90">
        <w:t xml:space="preserve">. </w:t>
      </w:r>
      <w:r w:rsidR="00393E0C" w:rsidRPr="00393A90">
        <w:t>Principal North</w:t>
      </w:r>
      <w:r w:rsidR="00242BFF" w:rsidRPr="00393A90">
        <w:t>, like many Naylor teachers,</w:t>
      </w:r>
      <w:r w:rsidR="00393E0C" w:rsidRPr="00393A90">
        <w:t xml:space="preserve"> began her own career as a TT</w:t>
      </w:r>
      <w:r w:rsidR="004346EB" w:rsidRPr="00393A90">
        <w:t xml:space="preserve"> and s</w:t>
      </w:r>
      <w:r w:rsidR="00393E0C" w:rsidRPr="00393A90">
        <w:t xml:space="preserve">everal current teachers </w:t>
      </w:r>
      <w:r w:rsidR="00242BFF" w:rsidRPr="00393A90">
        <w:t>were</w:t>
      </w:r>
      <w:r w:rsidR="00393E0C" w:rsidRPr="00393A90">
        <w:t xml:space="preserve"> promoted </w:t>
      </w:r>
      <w:r w:rsidR="004346EB" w:rsidRPr="00393A90">
        <w:t xml:space="preserve">from TT to classroom teacher </w:t>
      </w:r>
      <w:r w:rsidR="00423046" w:rsidRPr="00393A90">
        <w:t xml:space="preserve">when a </w:t>
      </w:r>
      <w:r w:rsidR="00242BFF" w:rsidRPr="00393A90">
        <w:t xml:space="preserve">midyear </w:t>
      </w:r>
      <w:r w:rsidR="00423046" w:rsidRPr="00393A90">
        <w:t>vacancy occurred</w:t>
      </w:r>
      <w:r w:rsidR="00693094" w:rsidRPr="00393A90">
        <w:t>.</w:t>
      </w:r>
      <w:r w:rsidR="00423046" w:rsidRPr="00393A90">
        <w:t xml:space="preserve"> </w:t>
      </w:r>
    </w:p>
    <w:p w14:paraId="1276EB49" w14:textId="26DABF09" w:rsidR="002446C3" w:rsidRPr="00393A90" w:rsidRDefault="00242BFF" w:rsidP="00D719A7">
      <w:pPr>
        <w:spacing w:after="0" w:line="480" w:lineRule="auto"/>
        <w:ind w:firstLine="720"/>
        <w:contextualSpacing/>
      </w:pPr>
      <w:r w:rsidRPr="00393A90">
        <w:t>D</w:t>
      </w:r>
      <w:r w:rsidR="00393E0C" w:rsidRPr="00393A90">
        <w:t xml:space="preserve">istrict schools </w:t>
      </w:r>
      <w:r w:rsidR="00F32602" w:rsidRPr="00393A90">
        <w:t xml:space="preserve">had </w:t>
      </w:r>
      <w:r w:rsidR="00693094" w:rsidRPr="00393A90">
        <w:t>fewer recruitment</w:t>
      </w:r>
      <w:r w:rsidR="00F32602" w:rsidRPr="00393A90">
        <w:t xml:space="preserve"> processes, </w:t>
      </w:r>
      <w:r w:rsidRPr="00393A90">
        <w:t xml:space="preserve">but </w:t>
      </w:r>
      <w:r w:rsidR="00393E0C" w:rsidRPr="00393A90">
        <w:t>principals were proactive nonetheless. Unlike some</w:t>
      </w:r>
      <w:r w:rsidR="00F32602" w:rsidRPr="00393A90">
        <w:t xml:space="preserve"> large</w:t>
      </w:r>
      <w:r w:rsidR="00393E0C" w:rsidRPr="00393A90">
        <w:t xml:space="preserve"> urban districts </w:t>
      </w:r>
      <w:r w:rsidR="004973DE" w:rsidRPr="00393A90">
        <w:fldChar w:fldCharType="begin"/>
      </w:r>
      <w:r w:rsidR="00C77A71">
        <w:instrText xml:space="preserve"> ADDIN ZOTERO_ITEM CSL_CITATION {"citationID":"ihjqvZ5u","properties":{"formattedCitation":"(Johnson, Marietta, Higgins, Mapp, &amp; Grossman, Allen, 2015)","plainCitation":"(Johnson, Marietta, Higgins, Mapp, &amp; Grossman, Allen, 2015)","dontUpdate":true,"noteIndex":0},"citationItems":[{"id":84,"uris":["http://zotero.org/groups/253597/items/EQ98DJ8B"],"uri":["http://zotero.org/groups/253597/items/EQ98DJ8B"],"itemData":{"id":84,"type":"book","title":"Achieving coherence in district improvement: Managing the relationship between the central office and schools","publisher":"Harvard Education Press","publisher-place":"Cambridge, MA","event-place":"Cambridge, MA","author":[{"family":"Johnson","given":"Susan Moore"},{"family":"Marietta","given":"Geoff"},{"family":"Higgins","given":"Monica C."},{"family":"Mapp","given":"Karen","suffix":"L."},{"family":"Grossman, Allen","given":""}],"issued":{"date-parts":[["2015"]]}}}],"schema":"https://github.com/citation-style-language/schema/raw/master/csl-citation.json"} </w:instrText>
      </w:r>
      <w:r w:rsidR="004973DE" w:rsidRPr="00393A90">
        <w:fldChar w:fldCharType="separate"/>
      </w:r>
      <w:r w:rsidR="004973DE" w:rsidRPr="00393A90">
        <w:t xml:space="preserve">(see </w:t>
      </w:r>
      <w:r w:rsidR="0077465F">
        <w:t>S. M. Johnson</w:t>
      </w:r>
      <w:r w:rsidR="00D23BCF" w:rsidRPr="00393A90">
        <w:t xml:space="preserve"> et al.</w:t>
      </w:r>
      <w:r w:rsidR="004973DE" w:rsidRPr="00393A90">
        <w:t>, 2015)</w:t>
      </w:r>
      <w:r w:rsidR="004973DE" w:rsidRPr="00393A90">
        <w:fldChar w:fldCharType="end"/>
      </w:r>
      <w:r w:rsidR="00393E0C" w:rsidRPr="00393A90">
        <w:t xml:space="preserve">, WCSD lacked </w:t>
      </w:r>
      <w:r w:rsidR="00F32602" w:rsidRPr="00393A90">
        <w:t xml:space="preserve">the ambitious recruitment effort that </w:t>
      </w:r>
      <w:r w:rsidR="00423046" w:rsidRPr="00393A90">
        <w:t>these principals thought</w:t>
      </w:r>
      <w:r w:rsidR="004346EB" w:rsidRPr="00393A90">
        <w:t xml:space="preserve"> </w:t>
      </w:r>
      <w:r w:rsidR="00F32602" w:rsidRPr="00393A90">
        <w:t xml:space="preserve">their schools needed. </w:t>
      </w:r>
      <w:r w:rsidR="004346EB" w:rsidRPr="00393A90">
        <w:t>O</w:t>
      </w:r>
      <w:r w:rsidR="00393E0C" w:rsidRPr="00393A90">
        <w:t xml:space="preserve">ne administrator </w:t>
      </w:r>
      <w:r w:rsidR="004346EB" w:rsidRPr="00393A90">
        <w:t>complained</w:t>
      </w:r>
      <w:r w:rsidR="00801CFC">
        <w:t>,</w:t>
      </w:r>
      <w:r w:rsidR="004346EB" w:rsidRPr="00393A90">
        <w:t xml:space="preserve"> </w:t>
      </w:r>
      <w:r w:rsidR="00393E0C" w:rsidRPr="00393A90">
        <w:t xml:space="preserve">“they have a whole department and they’re not helpful.” However, </w:t>
      </w:r>
      <w:r w:rsidR="007A544A" w:rsidRPr="00393A90">
        <w:t>principal</w:t>
      </w:r>
      <w:r w:rsidR="002446C3" w:rsidRPr="00393A90">
        <w:t>s</w:t>
      </w:r>
      <w:r w:rsidR="007A544A" w:rsidRPr="00393A90">
        <w:t xml:space="preserve"> </w:t>
      </w:r>
      <w:r w:rsidRPr="00393A90">
        <w:t xml:space="preserve">appreciated </w:t>
      </w:r>
      <w:r w:rsidR="007A544A" w:rsidRPr="00393A90">
        <w:t>the</w:t>
      </w:r>
      <w:r w:rsidR="00393E0C" w:rsidRPr="00393A90">
        <w:t xml:space="preserve"> district</w:t>
      </w:r>
      <w:r w:rsidR="007A544A" w:rsidRPr="00393A90">
        <w:t xml:space="preserve">’s </w:t>
      </w:r>
      <w:r w:rsidR="00393E0C" w:rsidRPr="00393A90">
        <w:t>new online dashboard</w:t>
      </w:r>
      <w:r w:rsidR="00F32602" w:rsidRPr="00393A90">
        <w:t>, which a</w:t>
      </w:r>
      <w:r w:rsidR="002446C3" w:rsidRPr="00393A90">
        <w:t xml:space="preserve"> Hurston administrator </w:t>
      </w:r>
      <w:r w:rsidR="00F32602" w:rsidRPr="00393A90">
        <w:t xml:space="preserve">said </w:t>
      </w:r>
      <w:r w:rsidR="002446C3" w:rsidRPr="00393A90">
        <w:t xml:space="preserve">substantially increased the applicants for his school’s openings. Principal Forte </w:t>
      </w:r>
      <w:r w:rsidR="00D23BCF" w:rsidRPr="00393A90">
        <w:t xml:space="preserve">also </w:t>
      </w:r>
      <w:r w:rsidRPr="00393A90">
        <w:t>valued</w:t>
      </w:r>
      <w:r w:rsidR="002446C3" w:rsidRPr="00393A90">
        <w:t xml:space="preserve"> being able to </w:t>
      </w:r>
      <w:r w:rsidR="00BB4372" w:rsidRPr="00393A90">
        <w:t xml:space="preserve">“look at all of the candidates </w:t>
      </w:r>
      <w:r w:rsidR="002446C3" w:rsidRPr="00393A90">
        <w:t>who applied to the system. . . I need a sixth grade math teacher</w:t>
      </w:r>
      <w:r w:rsidR="004D3FE7" w:rsidRPr="00393A90">
        <w:t xml:space="preserve">. </w:t>
      </w:r>
      <w:r w:rsidR="002446C3" w:rsidRPr="00393A90">
        <w:t xml:space="preserve">Only 13 people applied to </w:t>
      </w:r>
      <w:r w:rsidR="002446C3" w:rsidRPr="00393A90">
        <w:rPr>
          <w:i/>
        </w:rPr>
        <w:t>my</w:t>
      </w:r>
      <w:r w:rsidR="002446C3" w:rsidRPr="00393A90">
        <w:t xml:space="preserve"> sixth-grade job, but 168 applied to the district.”</w:t>
      </w:r>
      <w:r w:rsidR="00DD2E3C" w:rsidRPr="00393A90">
        <w:t xml:space="preserve"> </w:t>
      </w:r>
      <w:r w:rsidR="002446C3" w:rsidRPr="00393A90">
        <w:t>With the new website, she</w:t>
      </w:r>
      <w:r w:rsidR="00801CFC">
        <w:t xml:space="preserve"> </w:t>
      </w:r>
      <w:r w:rsidR="002446C3" w:rsidRPr="00393A90">
        <w:t xml:space="preserve">could “just open up every one of those </w:t>
      </w:r>
      <w:r w:rsidR="00A41833" w:rsidRPr="00393A90">
        <w:t xml:space="preserve">résumés </w:t>
      </w:r>
      <w:r w:rsidR="002446C3" w:rsidRPr="00393A90">
        <w:t>and personally recruit promising</w:t>
      </w:r>
      <w:r w:rsidR="00801CFC">
        <w:t xml:space="preserve"> </w:t>
      </w:r>
      <w:r w:rsidR="002446C3" w:rsidRPr="00393A90">
        <w:t>candidates</w:t>
      </w:r>
      <w:r w:rsidR="0032533F">
        <w:t>,</w:t>
      </w:r>
      <w:r w:rsidR="002446C3" w:rsidRPr="00393A90">
        <w:t>”</w:t>
      </w:r>
      <w:r w:rsidR="0032533F">
        <w:t xml:space="preserve"> </w:t>
      </w:r>
      <w:r w:rsidR="002446C3" w:rsidRPr="00393A90">
        <w:t xml:space="preserve">including any current WCSD teachers </w:t>
      </w:r>
      <w:r w:rsidR="00A23199" w:rsidRPr="00393A90">
        <w:t>seeking</w:t>
      </w:r>
      <w:r w:rsidR="002446C3" w:rsidRPr="00393A90">
        <w:t xml:space="preserve"> to transfer.</w:t>
      </w:r>
    </w:p>
    <w:p w14:paraId="0C6BEB05" w14:textId="38DBED20" w:rsidR="00393E0C" w:rsidRPr="00393A90" w:rsidRDefault="00F32602" w:rsidP="001346DF">
      <w:pPr>
        <w:spacing w:after="0" w:line="480" w:lineRule="auto"/>
        <w:ind w:firstLine="720"/>
        <w:contextualSpacing/>
      </w:pPr>
      <w:r w:rsidRPr="00393A90">
        <w:t xml:space="preserve">However, the district </w:t>
      </w:r>
      <w:r w:rsidR="004346EB" w:rsidRPr="00393A90">
        <w:t xml:space="preserve">principals </w:t>
      </w:r>
      <w:r w:rsidRPr="00393A90">
        <w:t xml:space="preserve">in our study </w:t>
      </w:r>
      <w:r w:rsidR="00E06F91" w:rsidRPr="00393A90">
        <w:t>went</w:t>
      </w:r>
      <w:r w:rsidR="004346EB" w:rsidRPr="00393A90">
        <w:t xml:space="preserve"> well</w:t>
      </w:r>
      <w:r w:rsidR="00E06F91" w:rsidRPr="00393A90">
        <w:t xml:space="preserve"> beyond </w:t>
      </w:r>
      <w:r w:rsidR="004346EB" w:rsidRPr="00393A90">
        <w:t xml:space="preserve">reviewing </w:t>
      </w:r>
      <w:r w:rsidR="00C36B61" w:rsidRPr="00393A90">
        <w:t>WCSD’s</w:t>
      </w:r>
      <w:r w:rsidR="00E06F91" w:rsidRPr="00393A90">
        <w:t xml:space="preserve"> applicant list</w:t>
      </w:r>
      <w:r w:rsidR="00393A90">
        <w:t xml:space="preserve">. </w:t>
      </w:r>
      <w:r w:rsidRPr="00393A90">
        <w:t xml:space="preserve">They attended </w:t>
      </w:r>
      <w:r w:rsidR="00393E0C" w:rsidRPr="00393A90">
        <w:t>job fairs</w:t>
      </w:r>
      <w:r w:rsidR="00423046" w:rsidRPr="00393A90">
        <w:t>,</w:t>
      </w:r>
      <w:r w:rsidR="00393E0C" w:rsidRPr="00393A90">
        <w:t xml:space="preserve"> post</w:t>
      </w:r>
      <w:r w:rsidRPr="00393A90">
        <w:t>ed</w:t>
      </w:r>
      <w:r w:rsidR="00393E0C" w:rsidRPr="00393A90">
        <w:t xml:space="preserve"> positions</w:t>
      </w:r>
      <w:r w:rsidRPr="00393A90">
        <w:t xml:space="preserve"> on </w:t>
      </w:r>
      <w:r w:rsidR="00393E0C" w:rsidRPr="00393A90">
        <w:t>online job boards</w:t>
      </w:r>
      <w:r w:rsidR="00C36B61" w:rsidRPr="00393A90">
        <w:t xml:space="preserve"> such as Idealist and</w:t>
      </w:r>
      <w:r w:rsidR="00E51D20" w:rsidRPr="00393A90">
        <w:t xml:space="preserve"> C</w:t>
      </w:r>
      <w:r w:rsidR="00E06F91" w:rsidRPr="00393A90">
        <w:t>raigslist</w:t>
      </w:r>
      <w:r w:rsidR="00423046" w:rsidRPr="00393A90">
        <w:t>,</w:t>
      </w:r>
      <w:r w:rsidR="00E06F91" w:rsidRPr="00393A90">
        <w:t xml:space="preserve"> and </w:t>
      </w:r>
      <w:r w:rsidR="00423046" w:rsidRPr="00393A90">
        <w:t>maintain</w:t>
      </w:r>
      <w:r w:rsidRPr="00393A90">
        <w:t>ed</w:t>
      </w:r>
      <w:r w:rsidR="00423046" w:rsidRPr="00393A90">
        <w:t xml:space="preserve"> connections with</w:t>
      </w:r>
      <w:r w:rsidR="00DD2E3C" w:rsidRPr="00393A90">
        <w:t xml:space="preserve"> </w:t>
      </w:r>
      <w:r w:rsidR="00393E0C" w:rsidRPr="00393A90">
        <w:t xml:space="preserve">alternative </w:t>
      </w:r>
      <w:r w:rsidR="00242BFF" w:rsidRPr="00393A90">
        <w:t xml:space="preserve">preparation </w:t>
      </w:r>
      <w:r w:rsidR="00393E0C" w:rsidRPr="00393A90">
        <w:t xml:space="preserve">programs, </w:t>
      </w:r>
      <w:r w:rsidR="004346EB" w:rsidRPr="00393A90">
        <w:t xml:space="preserve">WCSD’s </w:t>
      </w:r>
      <w:r w:rsidR="00393E0C" w:rsidRPr="00393A90">
        <w:t>teac</w:t>
      </w:r>
      <w:r w:rsidR="00423046" w:rsidRPr="00393A90">
        <w:t>her</w:t>
      </w:r>
      <w:r w:rsidR="00393E0C" w:rsidRPr="00393A90">
        <w:t xml:space="preserve"> </w:t>
      </w:r>
      <w:r w:rsidR="00393E0C" w:rsidRPr="00393A90">
        <w:lastRenderedPageBreak/>
        <w:t>residen</w:t>
      </w:r>
      <w:r w:rsidR="00423046" w:rsidRPr="00393A90">
        <w:t>cy program</w:t>
      </w:r>
      <w:r w:rsidR="00393E0C" w:rsidRPr="00393A90">
        <w:t xml:space="preserve">, curriculum organizations, and universities. </w:t>
      </w:r>
      <w:r w:rsidR="00423046" w:rsidRPr="00393A90">
        <w:t>They encouraged their c</w:t>
      </w:r>
      <w:r w:rsidR="00393E0C" w:rsidRPr="00393A90">
        <w:t xml:space="preserve">urrent teachers </w:t>
      </w:r>
      <w:r w:rsidR="00423046" w:rsidRPr="00393A90">
        <w:t>to actively recruit promising candidates</w:t>
      </w:r>
      <w:r w:rsidR="00DD2E3C" w:rsidRPr="00393A90">
        <w:t xml:space="preserve"> </w:t>
      </w:r>
      <w:r w:rsidR="00393E0C" w:rsidRPr="00393A90">
        <w:t>because</w:t>
      </w:r>
      <w:r w:rsidR="00242BFF" w:rsidRPr="00393A90">
        <w:t xml:space="preserve">, </w:t>
      </w:r>
      <w:r w:rsidR="00393E0C" w:rsidRPr="00393A90">
        <w:t>as a Hurston administrator explained</w:t>
      </w:r>
      <w:r w:rsidR="00242BFF" w:rsidRPr="00393A90">
        <w:t>,</w:t>
      </w:r>
      <w:r w:rsidR="00242BFF" w:rsidRPr="00393A90" w:rsidDel="00242BFF">
        <w:t xml:space="preserve"> </w:t>
      </w:r>
      <w:r w:rsidR="00393E0C" w:rsidRPr="00393A90">
        <w:t xml:space="preserve">“teachers know a ton of teachers. They’ll refer people they know are good.” </w:t>
      </w:r>
    </w:p>
    <w:p w14:paraId="6CBBCF07" w14:textId="39BBEDC6" w:rsidR="009354E7" w:rsidRPr="00393A90" w:rsidRDefault="00423046" w:rsidP="004973DE">
      <w:pPr>
        <w:spacing w:after="0" w:line="480" w:lineRule="auto"/>
        <w:ind w:firstLine="720"/>
        <w:contextualSpacing/>
        <w:rPr>
          <w:b/>
          <w:bCs/>
        </w:rPr>
      </w:pPr>
      <w:r w:rsidRPr="00393A90">
        <w:t>A</w:t>
      </w:r>
      <w:r w:rsidR="00393E0C" w:rsidRPr="00393A90">
        <w:t xml:space="preserve">lthough none of the district schools had a </w:t>
      </w:r>
      <w:r w:rsidR="00242BFF" w:rsidRPr="00393A90">
        <w:t xml:space="preserve">formal </w:t>
      </w:r>
      <w:r w:rsidR="00393E0C" w:rsidRPr="00393A90">
        <w:t>TT program</w:t>
      </w:r>
      <w:r w:rsidR="00E00D52" w:rsidRPr="00393A90">
        <w:t xml:space="preserve">, </w:t>
      </w:r>
      <w:r w:rsidRPr="00393A90">
        <w:t xml:space="preserve">each district school </w:t>
      </w:r>
      <w:r w:rsidR="00E00D52" w:rsidRPr="00393A90">
        <w:t xml:space="preserve">principal </w:t>
      </w:r>
      <w:r w:rsidR="00242BFF" w:rsidRPr="00393A90">
        <w:t xml:space="preserve">maintained </w:t>
      </w:r>
      <w:r w:rsidR="00393E0C" w:rsidRPr="00393A90">
        <w:t>a</w:t>
      </w:r>
      <w:r w:rsidR="004346EB" w:rsidRPr="00393A90">
        <w:t>n informal</w:t>
      </w:r>
      <w:r w:rsidR="00393E0C" w:rsidRPr="00393A90">
        <w:t xml:space="preserve"> pool of </w:t>
      </w:r>
      <w:r w:rsidRPr="00393A90">
        <w:t>candidates</w:t>
      </w:r>
      <w:r w:rsidR="004346EB" w:rsidRPr="00393A90">
        <w:t>.</w:t>
      </w:r>
      <w:r w:rsidR="00393E0C" w:rsidRPr="00393A90">
        <w:t xml:space="preserve"> </w:t>
      </w:r>
      <w:r w:rsidRPr="00393A90">
        <w:t>Some</w:t>
      </w:r>
      <w:r w:rsidR="002E468B" w:rsidRPr="00393A90">
        <w:t xml:space="preserve"> </w:t>
      </w:r>
      <w:r w:rsidRPr="00393A90">
        <w:t xml:space="preserve">enterprising candidates found ways to </w:t>
      </w:r>
      <w:r w:rsidR="00242BFF" w:rsidRPr="00393A90">
        <w:t xml:space="preserve">display </w:t>
      </w:r>
      <w:r w:rsidR="00771AA7" w:rsidRPr="00393A90">
        <w:t xml:space="preserve">their talents </w:t>
      </w:r>
      <w:r w:rsidR="00801CFC">
        <w:t xml:space="preserve">by becoming </w:t>
      </w:r>
      <w:r w:rsidR="00242BFF" w:rsidRPr="00393A90">
        <w:t>a</w:t>
      </w:r>
      <w:r w:rsidR="00393E0C" w:rsidRPr="00393A90">
        <w:t xml:space="preserve"> long-term substitute</w:t>
      </w:r>
      <w:r w:rsidR="00771AA7" w:rsidRPr="00393A90">
        <w:t xml:space="preserve"> at the school</w:t>
      </w:r>
      <w:r w:rsidR="00393E0C" w:rsidRPr="00393A90">
        <w:t xml:space="preserve">, </w:t>
      </w:r>
      <w:r w:rsidR="00693094" w:rsidRPr="00393A90">
        <w:t xml:space="preserve">hoping to be </w:t>
      </w:r>
      <w:r w:rsidR="00393E0C" w:rsidRPr="00393A90">
        <w:t xml:space="preserve">hired permanently </w:t>
      </w:r>
      <w:r w:rsidR="004346EB" w:rsidRPr="00393A90">
        <w:t xml:space="preserve">when </w:t>
      </w:r>
      <w:r w:rsidR="00393E0C" w:rsidRPr="00393A90">
        <w:t xml:space="preserve">a position opened. At </w:t>
      </w:r>
      <w:r w:rsidR="00E00D52" w:rsidRPr="00393A90">
        <w:t>all three district school</w:t>
      </w:r>
      <w:r w:rsidR="00801CFC">
        <w:t>s</w:t>
      </w:r>
      <w:r w:rsidR="00E00D52" w:rsidRPr="00393A90">
        <w:t>, w</w:t>
      </w:r>
      <w:r w:rsidR="00771AA7" w:rsidRPr="00393A90">
        <w:t xml:space="preserve">e interviewed </w:t>
      </w:r>
      <w:r w:rsidR="00393E0C" w:rsidRPr="00393A90">
        <w:t xml:space="preserve">teachers </w:t>
      </w:r>
      <w:r w:rsidR="00771AA7" w:rsidRPr="00393A90">
        <w:t>who</w:t>
      </w:r>
      <w:r w:rsidR="00F32602" w:rsidRPr="00393A90">
        <w:t xml:space="preserve"> </w:t>
      </w:r>
      <w:r w:rsidR="00242BFF" w:rsidRPr="00393A90">
        <w:t xml:space="preserve">said that their principals had invested in their improvement when they were </w:t>
      </w:r>
      <w:r w:rsidR="00F32602" w:rsidRPr="00393A90">
        <w:t>school-based substitutes</w:t>
      </w:r>
      <w:r w:rsidR="00242BFF" w:rsidRPr="00393A90">
        <w:t>.</w:t>
      </w:r>
      <w:r w:rsidR="00F32602" w:rsidRPr="00393A90">
        <w:t xml:space="preserve"> </w:t>
      </w:r>
      <w:r w:rsidR="00771AA7" w:rsidRPr="00393A90">
        <w:t xml:space="preserve">These schools also </w:t>
      </w:r>
      <w:r w:rsidR="00F32602" w:rsidRPr="00393A90">
        <w:t xml:space="preserve">sponsored </w:t>
      </w:r>
      <w:r w:rsidR="00393E0C" w:rsidRPr="00393A90">
        <w:t>resident</w:t>
      </w:r>
      <w:r w:rsidR="00771AA7" w:rsidRPr="00393A90">
        <w:t xml:space="preserve"> teachers</w:t>
      </w:r>
      <w:r w:rsidR="00393E0C" w:rsidRPr="00393A90">
        <w:t xml:space="preserve"> through Walker City’s </w:t>
      </w:r>
      <w:r w:rsidR="00771AA7" w:rsidRPr="00393A90">
        <w:t xml:space="preserve">teacher </w:t>
      </w:r>
      <w:r w:rsidR="00393E0C" w:rsidRPr="00393A90">
        <w:t xml:space="preserve">residency program and student teachers from </w:t>
      </w:r>
      <w:r w:rsidR="00E00D52" w:rsidRPr="00393A90">
        <w:t>local universities</w:t>
      </w:r>
      <w:r w:rsidR="00393E0C" w:rsidRPr="00393A90">
        <w:t xml:space="preserve">. </w:t>
      </w:r>
      <w:r w:rsidR="00771AA7" w:rsidRPr="00393A90">
        <w:t>A</w:t>
      </w:r>
      <w:r w:rsidR="00393E0C" w:rsidRPr="00393A90">
        <w:t>dministrators appreciated these</w:t>
      </w:r>
      <w:r w:rsidR="00771AA7" w:rsidRPr="00393A90">
        <w:t xml:space="preserve"> </w:t>
      </w:r>
      <w:r w:rsidR="00393E0C" w:rsidRPr="00393A90">
        <w:t>programs</w:t>
      </w:r>
      <w:r w:rsidR="00693094" w:rsidRPr="00393A90">
        <w:t>’ success in attracting</w:t>
      </w:r>
      <w:r w:rsidR="00393E0C" w:rsidRPr="00393A90">
        <w:t xml:space="preserve"> “somewhat non-traditional candidates,” </w:t>
      </w:r>
      <w:r w:rsidR="00242BFF" w:rsidRPr="00393A90">
        <w:t xml:space="preserve">but </w:t>
      </w:r>
      <w:r w:rsidR="00F32602" w:rsidRPr="00393A90">
        <w:t xml:space="preserve">some </w:t>
      </w:r>
      <w:r w:rsidR="00801CFC">
        <w:t>suggested that</w:t>
      </w:r>
      <w:r w:rsidR="00242BFF" w:rsidRPr="00393A90">
        <w:t xml:space="preserve"> </w:t>
      </w:r>
      <w:r w:rsidR="00393E0C" w:rsidRPr="00393A90">
        <w:t>the</w:t>
      </w:r>
      <w:r w:rsidR="00242BFF" w:rsidRPr="00393A90">
        <w:t>ir</w:t>
      </w:r>
      <w:r w:rsidR="00393E0C" w:rsidRPr="00393A90">
        <w:t xml:space="preserve"> quality was “uneven.” As Principal Forte explained, th</w:t>
      </w:r>
      <w:r w:rsidR="004346EB" w:rsidRPr="00393A90">
        <w:t>ose aspiring teachers</w:t>
      </w:r>
      <w:r w:rsidR="00393E0C" w:rsidRPr="00393A90">
        <w:t xml:space="preserve"> had “the right mindset,” but were “too idealistic for people who have never taught in hard schools… That’s not going to work.”</w:t>
      </w:r>
      <w:r w:rsidR="00393A90">
        <w:t xml:space="preserve"> </w:t>
      </w:r>
    </w:p>
    <w:p w14:paraId="3ADF697E" w14:textId="3A704A2F" w:rsidR="00CB1B79" w:rsidRPr="00393A90" w:rsidRDefault="007B646E" w:rsidP="007B646E">
      <w:pPr>
        <w:spacing w:after="0" w:line="480" w:lineRule="auto"/>
        <w:ind w:firstLine="720"/>
        <w:contextualSpacing/>
        <w:outlineLvl w:val="0"/>
      </w:pPr>
      <w:r>
        <w:rPr>
          <w:b/>
        </w:rPr>
        <w:t>Vetting the c</w:t>
      </w:r>
      <w:r w:rsidR="007A544A" w:rsidRPr="00393A90">
        <w:rPr>
          <w:b/>
        </w:rPr>
        <w:t xml:space="preserve">andidate </w:t>
      </w:r>
      <w:r>
        <w:rPr>
          <w:b/>
        </w:rPr>
        <w:t>p</w:t>
      </w:r>
      <w:r w:rsidR="007A544A" w:rsidRPr="00393A90">
        <w:rPr>
          <w:b/>
        </w:rPr>
        <w:t xml:space="preserve">ool </w:t>
      </w:r>
      <w:r w:rsidR="00C36B61" w:rsidRPr="00393A90">
        <w:rPr>
          <w:b/>
        </w:rPr>
        <w:t>t</w:t>
      </w:r>
      <w:r w:rsidR="007A544A" w:rsidRPr="00393A90">
        <w:rPr>
          <w:b/>
        </w:rPr>
        <w:t xml:space="preserve">hrough </w:t>
      </w:r>
      <w:r>
        <w:rPr>
          <w:b/>
        </w:rPr>
        <w:t>s</w:t>
      </w:r>
      <w:r w:rsidR="00405AB5" w:rsidRPr="00393A90">
        <w:rPr>
          <w:b/>
        </w:rPr>
        <w:t>creening</w:t>
      </w:r>
      <w:r>
        <w:rPr>
          <w:b/>
        </w:rPr>
        <w:t xml:space="preserve">. </w:t>
      </w:r>
      <w:r w:rsidR="00393E0C" w:rsidRPr="00393A90">
        <w:rPr>
          <w:bCs/>
        </w:rPr>
        <w:t xml:space="preserve">Before inviting </w:t>
      </w:r>
      <w:r w:rsidR="0084478A" w:rsidRPr="00393A90">
        <w:rPr>
          <w:bCs/>
        </w:rPr>
        <w:t xml:space="preserve">candidates </w:t>
      </w:r>
      <w:r w:rsidR="00693094" w:rsidRPr="00393A90">
        <w:rPr>
          <w:bCs/>
        </w:rPr>
        <w:t>to visit</w:t>
      </w:r>
      <w:r w:rsidR="004346EB" w:rsidRPr="00393A90">
        <w:rPr>
          <w:bCs/>
        </w:rPr>
        <w:t xml:space="preserve">, </w:t>
      </w:r>
      <w:r w:rsidR="00393E0C" w:rsidRPr="00393A90">
        <w:rPr>
          <w:bCs/>
        </w:rPr>
        <w:t>a</w:t>
      </w:r>
      <w:r w:rsidR="00393E0C" w:rsidRPr="00393A90">
        <w:t xml:space="preserve">ll schools screened application materials—résumés, cover letters, and </w:t>
      </w:r>
      <w:r w:rsidR="00693094" w:rsidRPr="00393A90">
        <w:t xml:space="preserve">in some cases </w:t>
      </w:r>
      <w:r w:rsidR="00393E0C" w:rsidRPr="00393A90">
        <w:t xml:space="preserve">teaching portfolios </w:t>
      </w:r>
      <w:r w:rsidR="00693094" w:rsidRPr="00393A90">
        <w:t>with videos</w:t>
      </w:r>
      <w:r w:rsidR="00393E0C" w:rsidRPr="00393A90">
        <w:t xml:space="preserve">—to decide whether </w:t>
      </w:r>
      <w:r w:rsidR="0084478A" w:rsidRPr="00393A90">
        <w:t xml:space="preserve">they </w:t>
      </w:r>
      <w:r w:rsidR="00393E0C" w:rsidRPr="00393A90">
        <w:t xml:space="preserve">warranted </w:t>
      </w:r>
      <w:r w:rsidR="00F32602" w:rsidRPr="00393A90">
        <w:t xml:space="preserve">further </w:t>
      </w:r>
      <w:r w:rsidR="00393E0C" w:rsidRPr="00393A90">
        <w:t xml:space="preserve">consideration. </w:t>
      </w:r>
      <w:r w:rsidR="00C20D50" w:rsidRPr="00393A90">
        <w:t xml:space="preserve">The </w:t>
      </w:r>
      <w:r w:rsidR="00A41833" w:rsidRPr="00393A90">
        <w:t xml:space="preserve">primary </w:t>
      </w:r>
      <w:r w:rsidR="00C20D50" w:rsidRPr="00393A90">
        <w:t>goal of the screening process was to determine, as a Naylor administrator said, “mission fit and basic educational philosophy</w:t>
      </w:r>
      <w:r w:rsidR="00A41833" w:rsidRPr="00393A90">
        <w:t xml:space="preserve">.” </w:t>
      </w:r>
      <w:r w:rsidR="00BB74E4" w:rsidRPr="00393A90">
        <w:t xml:space="preserve">Administrators explained that the most </w:t>
      </w:r>
      <w:r w:rsidR="00F32602" w:rsidRPr="00393A90">
        <w:t>convincing</w:t>
      </w:r>
      <w:r w:rsidR="00BB74E4" w:rsidRPr="00393A90">
        <w:t xml:space="preserve"> signal of mission alignment was </w:t>
      </w:r>
      <w:r w:rsidR="00A9549D" w:rsidRPr="00393A90">
        <w:t xml:space="preserve">prior </w:t>
      </w:r>
      <w:r w:rsidR="00BB74E4" w:rsidRPr="00393A90">
        <w:t xml:space="preserve">experience in a similar </w:t>
      </w:r>
      <w:r w:rsidR="00C36B61" w:rsidRPr="00393A90">
        <w:t>school</w:t>
      </w:r>
      <w:r w:rsidR="00BB74E4" w:rsidRPr="00393A90">
        <w:t xml:space="preserve">. Principal Davila looked for teachers with experience at specific WCSD schools and preferred </w:t>
      </w:r>
      <w:r w:rsidR="007A4045" w:rsidRPr="00393A90">
        <w:t xml:space="preserve">candidates who were, themselves, </w:t>
      </w:r>
      <w:r w:rsidR="00BB74E4" w:rsidRPr="00393A90">
        <w:t>WCSD alumni. Kincaid and Naylor sought</w:t>
      </w:r>
      <w:r w:rsidR="00F32602" w:rsidRPr="00393A90">
        <w:t xml:space="preserve"> </w:t>
      </w:r>
      <w:r w:rsidR="00242BFF" w:rsidRPr="00393A90">
        <w:t xml:space="preserve">experienced </w:t>
      </w:r>
      <w:r w:rsidR="00300439" w:rsidRPr="00393A90">
        <w:t>candidates</w:t>
      </w:r>
      <w:r w:rsidR="00BB74E4" w:rsidRPr="00393A90">
        <w:t xml:space="preserve"> </w:t>
      </w:r>
      <w:r w:rsidR="00242BFF" w:rsidRPr="00393A90">
        <w:t xml:space="preserve">from </w:t>
      </w:r>
      <w:r w:rsidR="00BB74E4" w:rsidRPr="00393A90">
        <w:t xml:space="preserve">what a Naylor administrator </w:t>
      </w:r>
      <w:r w:rsidR="00242BFF" w:rsidRPr="00393A90">
        <w:t>called</w:t>
      </w:r>
      <w:r w:rsidR="00BB74E4" w:rsidRPr="00393A90">
        <w:t xml:space="preserve"> “other high-performing charter schools…that we highly respect” or T</w:t>
      </w:r>
      <w:r w:rsidR="00D23BCF" w:rsidRPr="00393A90">
        <w:t>FA</w:t>
      </w:r>
      <w:r w:rsidR="008C37B6">
        <w:t xml:space="preserve"> alumni.</w:t>
      </w:r>
      <w:r w:rsidR="00BB74E4" w:rsidRPr="00393A90">
        <w:t xml:space="preserve"> </w:t>
      </w:r>
      <w:r w:rsidR="00A9549D" w:rsidRPr="00393A90">
        <w:t>The</w:t>
      </w:r>
      <w:r w:rsidR="00F32602" w:rsidRPr="00393A90">
        <w:t>se schools</w:t>
      </w:r>
      <w:r w:rsidR="00A9549D" w:rsidRPr="00393A90">
        <w:t xml:space="preserve"> further </w:t>
      </w:r>
      <w:r w:rsidR="00CB1B79" w:rsidRPr="00393A90">
        <w:t xml:space="preserve">assessed mission-fit by </w:t>
      </w:r>
      <w:r w:rsidR="00F32602" w:rsidRPr="00393A90">
        <w:t xml:space="preserve">screening </w:t>
      </w:r>
      <w:r w:rsidR="00CB1B79" w:rsidRPr="00393A90">
        <w:t xml:space="preserve">candidates </w:t>
      </w:r>
      <w:r w:rsidR="00F32602" w:rsidRPr="00393A90">
        <w:t>by phone.</w:t>
      </w:r>
      <w:r w:rsidR="00300439" w:rsidRPr="00393A90">
        <w:t xml:space="preserve"> Naylor’s </w:t>
      </w:r>
      <w:r w:rsidR="00300439" w:rsidRPr="00393A90">
        <w:lastRenderedPageBreak/>
        <w:t xml:space="preserve">Talent Director said </w:t>
      </w:r>
      <w:r w:rsidR="00F32602" w:rsidRPr="00393A90">
        <w:t xml:space="preserve">she would ask, </w:t>
      </w:r>
      <w:r w:rsidR="00C36B61" w:rsidRPr="00393A90">
        <w:t>“W</w:t>
      </w:r>
      <w:r w:rsidR="00CB1B79" w:rsidRPr="00393A90">
        <w:t>hy Naylor</w:t>
      </w:r>
      <w:r w:rsidR="00C36B61" w:rsidRPr="00393A90">
        <w:t>?</w:t>
      </w:r>
      <w:r w:rsidR="00D23BCF" w:rsidRPr="00393A90">
        <w:t>,</w:t>
      </w:r>
      <w:r w:rsidR="00C36B61" w:rsidRPr="00393A90">
        <w:t>”</w:t>
      </w:r>
      <w:r w:rsidR="00F32602" w:rsidRPr="00393A90">
        <w:t xml:space="preserve"> </w:t>
      </w:r>
      <w:r w:rsidR="00D23BCF" w:rsidRPr="00393A90">
        <w:t>explaining</w:t>
      </w:r>
      <w:r w:rsidR="00CB1B79" w:rsidRPr="00393A90">
        <w:t xml:space="preserve"> “If they don’t have a good answer, that’s a big, red flag. If they don’t mention the achievement gap, if they don’t ever discuss urban kids and that all students need good teaching—not just rich white kids—they’re rejected.” She also said that Naylor </w:t>
      </w:r>
      <w:r w:rsidR="00DE4760" w:rsidRPr="00393A90">
        <w:t xml:space="preserve">used phone screens to </w:t>
      </w:r>
      <w:r w:rsidR="00242BFF" w:rsidRPr="00393A90">
        <w:t xml:space="preserve">reject </w:t>
      </w:r>
      <w:r w:rsidR="00CB1B79" w:rsidRPr="00393A90">
        <w:t xml:space="preserve">candidates whose attitude towards students </w:t>
      </w:r>
      <w:r w:rsidR="00DE4760" w:rsidRPr="00393A90">
        <w:t>were</w:t>
      </w:r>
      <w:r w:rsidR="00CB1B79" w:rsidRPr="00393A90">
        <w:t xml:space="preserve"> “deficit-based, not respect-based,” as well as </w:t>
      </w:r>
      <w:r w:rsidR="00E51D20" w:rsidRPr="00393A90">
        <w:t>those with “</w:t>
      </w:r>
      <w:r w:rsidR="00CB1B79" w:rsidRPr="00393A90">
        <w:t>savior complexes</w:t>
      </w:r>
      <w:r w:rsidR="00E51D20" w:rsidRPr="00393A90">
        <w:t>…</w:t>
      </w:r>
      <w:r w:rsidR="00CB1B79" w:rsidRPr="00393A90">
        <w:t xml:space="preserve"> who think that there’s something wrong with </w:t>
      </w:r>
      <w:r w:rsidR="00E51D20" w:rsidRPr="00393A90">
        <w:t>[o</w:t>
      </w:r>
      <w:r w:rsidR="00420F9E" w:rsidRPr="00393A90">
        <w:t>u</w:t>
      </w:r>
      <w:r w:rsidR="00E51D20" w:rsidRPr="00393A90">
        <w:t>r kids].</w:t>
      </w:r>
      <w:r w:rsidR="00CB1B79" w:rsidRPr="00393A90">
        <w:t>”</w:t>
      </w:r>
      <w:r w:rsidR="00DD2E3C" w:rsidRPr="00393A90">
        <w:t xml:space="preserve"> </w:t>
      </w:r>
    </w:p>
    <w:p w14:paraId="033B1C4F" w14:textId="304DD3FB" w:rsidR="00300439" w:rsidRPr="00393A90" w:rsidRDefault="00BB74E4" w:rsidP="00A234A5">
      <w:pPr>
        <w:spacing w:after="0" w:line="480" w:lineRule="auto"/>
        <w:ind w:firstLine="720"/>
        <w:contextualSpacing/>
      </w:pPr>
      <w:r w:rsidRPr="00393A90">
        <w:t>Schools also</w:t>
      </w:r>
      <w:r w:rsidRPr="00393A90">
        <w:rPr>
          <w:bCs/>
        </w:rPr>
        <w:t xml:space="preserve"> assessed candidates with </w:t>
      </w:r>
      <w:r w:rsidR="00F32602" w:rsidRPr="00393A90">
        <w:rPr>
          <w:bCs/>
        </w:rPr>
        <w:t xml:space="preserve">very </w:t>
      </w:r>
      <w:r w:rsidRPr="00393A90">
        <w:rPr>
          <w:bCs/>
        </w:rPr>
        <w:t xml:space="preserve">specific </w:t>
      </w:r>
      <w:r w:rsidR="00F32602" w:rsidRPr="00393A90">
        <w:rPr>
          <w:bCs/>
        </w:rPr>
        <w:t xml:space="preserve">characteristics </w:t>
      </w:r>
      <w:r w:rsidRPr="00393A90">
        <w:rPr>
          <w:bCs/>
        </w:rPr>
        <w:t>in mind.</w:t>
      </w:r>
      <w:r w:rsidRPr="00393A90">
        <w:t xml:space="preserve"> </w:t>
      </w:r>
      <w:r w:rsidR="00A9549D" w:rsidRPr="00393A90">
        <w:t xml:space="preserve">For example, </w:t>
      </w:r>
      <w:r w:rsidR="007A4045" w:rsidRPr="00393A90">
        <w:t xml:space="preserve">in hiring a literacy interventionist, </w:t>
      </w:r>
      <w:r w:rsidR="00A9549D" w:rsidRPr="00393A90">
        <w:t xml:space="preserve">Principal Davila </w:t>
      </w:r>
      <w:r w:rsidR="00DE4760" w:rsidRPr="00393A90">
        <w:t>scanned</w:t>
      </w:r>
      <w:r w:rsidRPr="00393A90">
        <w:t xml:space="preserve"> </w:t>
      </w:r>
      <w:r w:rsidR="00A41833" w:rsidRPr="00393A90">
        <w:t xml:space="preserve">résumés </w:t>
      </w:r>
      <w:r w:rsidRPr="00393A90">
        <w:t xml:space="preserve">for </w:t>
      </w:r>
      <w:r w:rsidR="00242BFF" w:rsidRPr="00393A90">
        <w:t xml:space="preserve">someone </w:t>
      </w:r>
      <w:r w:rsidRPr="00393A90">
        <w:t xml:space="preserve">who had been “trained in Wilson Reading and taught first grade.” </w:t>
      </w:r>
      <w:r w:rsidR="00DB279B" w:rsidRPr="00393A90">
        <w:t xml:space="preserve">At Fitzgerald, the principal used college major to </w:t>
      </w:r>
      <w:r w:rsidR="00242BFF" w:rsidRPr="00393A90">
        <w:t xml:space="preserve">signal </w:t>
      </w:r>
      <w:r w:rsidR="007A4045" w:rsidRPr="00393A90">
        <w:t xml:space="preserve">preferred </w:t>
      </w:r>
      <w:r w:rsidR="00DB279B" w:rsidRPr="00393A90">
        <w:t>content knowledge.</w:t>
      </w:r>
      <w:r w:rsidR="00DE4760" w:rsidRPr="00393A90">
        <w:t xml:space="preserve"> At </w:t>
      </w:r>
      <w:r w:rsidR="006A4FF5" w:rsidRPr="00393A90">
        <w:t>Rodriguez</w:t>
      </w:r>
      <w:r w:rsidR="00DE4760" w:rsidRPr="00393A90">
        <w:t>,</w:t>
      </w:r>
      <w:r w:rsidR="006A4FF5" w:rsidRPr="00393A90">
        <w:t xml:space="preserve"> </w:t>
      </w:r>
      <w:r w:rsidR="00515C06" w:rsidRPr="00393A90">
        <w:t>staff</w:t>
      </w:r>
      <w:r w:rsidR="006A4FF5" w:rsidRPr="00393A90">
        <w:t xml:space="preserve"> looked for “interesting exper</w:t>
      </w:r>
      <w:r w:rsidR="00515C06" w:rsidRPr="00393A90">
        <w:t xml:space="preserve">iences,” such as living </w:t>
      </w:r>
      <w:r w:rsidR="0032533F" w:rsidRPr="00393A90">
        <w:t>abroad</w:t>
      </w:r>
      <w:r w:rsidR="0032533F">
        <w:t>,</w:t>
      </w:r>
      <w:r w:rsidR="0032533F" w:rsidRPr="00393A90">
        <w:t xml:space="preserve"> that</w:t>
      </w:r>
      <w:r w:rsidR="00242BFF" w:rsidRPr="00393A90">
        <w:t xml:space="preserve"> </w:t>
      </w:r>
      <w:r w:rsidR="00515C06" w:rsidRPr="00393A90">
        <w:t>might</w:t>
      </w:r>
      <w:r w:rsidR="006A4FF5" w:rsidRPr="00393A90">
        <w:t xml:space="preserve"> enrich </w:t>
      </w:r>
      <w:r w:rsidR="007A4045" w:rsidRPr="00393A90">
        <w:t xml:space="preserve">teachers’ instruction. </w:t>
      </w:r>
      <w:r w:rsidRPr="00393A90">
        <w:t xml:space="preserve">All principals sought experienced urban </w:t>
      </w:r>
      <w:r w:rsidR="00300439" w:rsidRPr="00393A90">
        <w:t>educators and teachers of color.</w:t>
      </w:r>
      <w:r w:rsidR="00F32602" w:rsidRPr="00393A90">
        <w:t xml:space="preserve"> </w:t>
      </w:r>
    </w:p>
    <w:p w14:paraId="35BE1A16" w14:textId="48CD87C6" w:rsidR="00BB6982" w:rsidRPr="00393A90" w:rsidRDefault="002E3A5E" w:rsidP="00A234A5">
      <w:pPr>
        <w:spacing w:after="0" w:line="480" w:lineRule="auto"/>
        <w:ind w:firstLine="720"/>
        <w:contextualSpacing/>
      </w:pPr>
      <w:r w:rsidRPr="00393A90">
        <w:t>At the charters</w:t>
      </w:r>
      <w:r w:rsidR="00393E0C" w:rsidRPr="00393A90">
        <w:t>—Kincaid, Naylor, and Rodriguez—talent staff</w:t>
      </w:r>
      <w:r w:rsidR="00F32602" w:rsidRPr="00393A90">
        <w:t xml:space="preserve"> not only screened applicants, but also</w:t>
      </w:r>
      <w:r w:rsidR="00393E0C" w:rsidRPr="00393A90">
        <w:t xml:space="preserve"> man</w:t>
      </w:r>
      <w:r w:rsidR="003B0C92" w:rsidRPr="00393A90">
        <w:t>aged all steps of recruitmen</w:t>
      </w:r>
      <w:r w:rsidR="00393E0C" w:rsidRPr="00393A90">
        <w:t>t and hiring</w:t>
      </w:r>
      <w:r w:rsidR="00F32602" w:rsidRPr="00393A90">
        <w:t xml:space="preserve">. </w:t>
      </w:r>
      <w:r w:rsidR="007D2925" w:rsidRPr="00393A90">
        <w:t xml:space="preserve">This ensured an organized process </w:t>
      </w:r>
      <w:r w:rsidR="00E12332" w:rsidRPr="00393A90">
        <w:t>and conveyed</w:t>
      </w:r>
      <w:r w:rsidR="00242BFF" w:rsidRPr="00393A90">
        <w:t xml:space="preserve">, </w:t>
      </w:r>
      <w:r w:rsidR="0084478A" w:rsidRPr="00393A90">
        <w:t>as one teacher said,</w:t>
      </w:r>
      <w:r w:rsidR="00242BFF" w:rsidRPr="00393A90">
        <w:t xml:space="preserve"> that</w:t>
      </w:r>
      <w:r w:rsidR="00E12332" w:rsidRPr="00393A90">
        <w:t xml:space="preserve"> the schools “very much have their stuff together</w:t>
      </w:r>
      <w:r w:rsidR="00515C06" w:rsidRPr="00393A90">
        <w:t>.” One recent hire</w:t>
      </w:r>
      <w:r w:rsidR="00F32602" w:rsidRPr="00393A90">
        <w:t xml:space="preserve"> said that the</w:t>
      </w:r>
      <w:r w:rsidR="007A4045" w:rsidRPr="00393A90">
        <w:t xml:space="preserve"> hiring</w:t>
      </w:r>
      <w:r w:rsidR="00F32602" w:rsidRPr="00393A90">
        <w:t xml:space="preserve"> process</w:t>
      </w:r>
      <w:r w:rsidR="00515C06" w:rsidRPr="00393A90">
        <w:t xml:space="preserve"> </w:t>
      </w:r>
      <w:r w:rsidR="00E12332" w:rsidRPr="00393A90">
        <w:t xml:space="preserve">alone was a much-needed “breath of fresh air” after </w:t>
      </w:r>
      <w:r w:rsidR="00F32602" w:rsidRPr="00393A90">
        <w:t xml:space="preserve">his experience </w:t>
      </w:r>
      <w:r w:rsidR="00E12332" w:rsidRPr="00393A90">
        <w:t xml:space="preserve">in an “underperforming” </w:t>
      </w:r>
      <w:r w:rsidR="00300439" w:rsidRPr="00393A90">
        <w:t xml:space="preserve">district </w:t>
      </w:r>
      <w:r w:rsidR="00F32602" w:rsidRPr="00393A90">
        <w:t xml:space="preserve">school. </w:t>
      </w:r>
      <w:r w:rsidR="00144505" w:rsidRPr="00393A90">
        <w:t>Kincaid’s</w:t>
      </w:r>
      <w:r w:rsidR="007238BE" w:rsidRPr="00393A90">
        <w:t xml:space="preserve"> CMO </w:t>
      </w:r>
      <w:r w:rsidR="00144505" w:rsidRPr="00393A90">
        <w:t>talent team</w:t>
      </w:r>
      <w:r w:rsidR="00F32602" w:rsidRPr="00393A90">
        <w:t xml:space="preserve"> of 10</w:t>
      </w:r>
      <w:r w:rsidR="00144505" w:rsidRPr="00393A90">
        <w:t xml:space="preserve"> conduct</w:t>
      </w:r>
      <w:r w:rsidR="005D4A4F" w:rsidRPr="00393A90">
        <w:t>ed</w:t>
      </w:r>
      <w:r w:rsidR="00144505" w:rsidRPr="00393A90">
        <w:t xml:space="preserve"> roughly 100 calls</w:t>
      </w:r>
      <w:r w:rsidR="00144505" w:rsidRPr="00393A90" w:rsidDel="00CF3389">
        <w:t xml:space="preserve"> </w:t>
      </w:r>
      <w:r w:rsidR="00144505" w:rsidRPr="00393A90">
        <w:t>each week</w:t>
      </w:r>
      <w:r w:rsidR="00242BFF" w:rsidRPr="00393A90">
        <w:t xml:space="preserve"> posing</w:t>
      </w:r>
      <w:r w:rsidR="00C20D50" w:rsidRPr="00393A90">
        <w:t xml:space="preserve"> scripted questions and assess</w:t>
      </w:r>
      <w:r w:rsidR="00242BFF" w:rsidRPr="00393A90">
        <w:t>ing</w:t>
      </w:r>
      <w:r w:rsidR="00C20D50" w:rsidRPr="00393A90">
        <w:t xml:space="preserve"> candidates on a 5-point scale;</w:t>
      </w:r>
      <w:r w:rsidR="00981C11" w:rsidRPr="00393A90">
        <w:t xml:space="preserve"> </w:t>
      </w:r>
      <w:r w:rsidR="00C20D50" w:rsidRPr="00393A90">
        <w:t>t</w:t>
      </w:r>
      <w:r w:rsidR="00144505" w:rsidRPr="00393A90">
        <w:t xml:space="preserve">hose who scored 3-5 points advanced to a school-based interview. </w:t>
      </w:r>
      <w:r w:rsidR="007A4045" w:rsidRPr="00393A90">
        <w:t>C</w:t>
      </w:r>
      <w:r w:rsidR="00DB279B" w:rsidRPr="00393A90">
        <w:t>andidates</w:t>
      </w:r>
      <w:r w:rsidR="007A4045" w:rsidRPr="00393A90">
        <w:t xml:space="preserve"> </w:t>
      </w:r>
      <w:r w:rsidR="007238BE" w:rsidRPr="00393A90">
        <w:t>could earn</w:t>
      </w:r>
      <w:r w:rsidR="00DB279B" w:rsidRPr="00393A90">
        <w:t xml:space="preserve"> points for fulfilling “strategic diversity requirements around gender, race, or second language.” </w:t>
      </w:r>
    </w:p>
    <w:p w14:paraId="727E92A5" w14:textId="7367AE7E" w:rsidR="00405AB5" w:rsidRDefault="00C20D50" w:rsidP="00A234A5">
      <w:pPr>
        <w:spacing w:after="0" w:line="480" w:lineRule="auto"/>
        <w:ind w:firstLine="720"/>
        <w:contextualSpacing/>
      </w:pPr>
      <w:r w:rsidRPr="00393A90">
        <w:t xml:space="preserve">At the three district schools—Dickinson, Fitzgerald, and Hurston—administrators carefully reviewed </w:t>
      </w:r>
      <w:r w:rsidR="00A41833" w:rsidRPr="00393A90">
        <w:t>résumés</w:t>
      </w:r>
      <w:r w:rsidR="00242BFF" w:rsidRPr="00393A90">
        <w:t xml:space="preserve"> </w:t>
      </w:r>
      <w:r w:rsidR="00F32602" w:rsidRPr="00393A90">
        <w:t>and</w:t>
      </w:r>
      <w:r w:rsidRPr="00393A90">
        <w:t xml:space="preserve"> then </w:t>
      </w:r>
      <w:r w:rsidR="00F32602" w:rsidRPr="00393A90">
        <w:t>arranged to interview the most promising</w:t>
      </w:r>
      <w:r w:rsidR="00242BFF" w:rsidRPr="00393A90">
        <w:t xml:space="preserve"> candidates</w:t>
      </w:r>
      <w:r w:rsidRPr="00393A90">
        <w:t xml:space="preserve">. Given </w:t>
      </w:r>
      <w:r w:rsidR="00F32602" w:rsidRPr="00393A90">
        <w:t xml:space="preserve">principals’ </w:t>
      </w:r>
      <w:r w:rsidRPr="00393A90">
        <w:t xml:space="preserve">other responsibilities and the need to coordinate hiring with the district office, this </w:t>
      </w:r>
      <w:r w:rsidRPr="00393A90">
        <w:lastRenderedPageBreak/>
        <w:t xml:space="preserve">was inevitably a time-consuming and </w:t>
      </w:r>
      <w:r w:rsidR="00F32602" w:rsidRPr="00393A90">
        <w:t xml:space="preserve">sometimes </w:t>
      </w:r>
      <w:r w:rsidRPr="00393A90">
        <w:t>fragmented effor</w:t>
      </w:r>
      <w:r w:rsidR="006155B9" w:rsidRPr="00393A90">
        <w:t>t</w:t>
      </w:r>
      <w:r w:rsidR="00242BFF" w:rsidRPr="00393A90">
        <w:t xml:space="preserve"> in which</w:t>
      </w:r>
      <w:r w:rsidR="00393A90">
        <w:t xml:space="preserve"> </w:t>
      </w:r>
      <w:r w:rsidR="006155B9" w:rsidRPr="00393A90">
        <w:t>they lost</w:t>
      </w:r>
      <w:r w:rsidR="00DD2E3C" w:rsidRPr="00393A90">
        <w:t xml:space="preserve"> </w:t>
      </w:r>
      <w:r w:rsidR="00242BFF" w:rsidRPr="00393A90">
        <w:t xml:space="preserve">favored </w:t>
      </w:r>
      <w:r w:rsidR="007D2925" w:rsidRPr="00393A90">
        <w:t>candidates</w:t>
      </w:r>
      <w:r w:rsidR="006155B9" w:rsidRPr="00393A90">
        <w:t xml:space="preserve"> to other, more agile schools</w:t>
      </w:r>
      <w:r w:rsidR="007D2925" w:rsidRPr="00393A90">
        <w:t>.</w:t>
      </w:r>
      <w:r w:rsidR="004C375C">
        <w:t xml:space="preserve"> Teachers also expressed frustration with their experiences navigating the district systems, and several charter school teachers were explicit that the bureaucratic hurdles to landing a WCSD position drove them away from district schools altogether. For example, a Naylor teacher who was licensed to teach in California described the Massachusetts licensing </w:t>
      </w:r>
      <w:r w:rsidR="00E6397C">
        <w:t xml:space="preserve">website </w:t>
      </w:r>
      <w:r w:rsidR="004C375C">
        <w:t xml:space="preserve">as a “terrible, awful, </w:t>
      </w:r>
      <w:r w:rsidR="004C375C" w:rsidRPr="00CA7BFD">
        <w:t>labyrinthine Kafkaesque nightmare</w:t>
      </w:r>
      <w:r w:rsidR="004C375C">
        <w:t xml:space="preserve">… it felt much easier just to go to the charter world… they never asked me about [my license].” </w:t>
      </w:r>
    </w:p>
    <w:p w14:paraId="559906F8" w14:textId="0B89BBC0" w:rsidR="00582481" w:rsidRPr="00393A90" w:rsidRDefault="00242BFF" w:rsidP="00A234A5">
      <w:pPr>
        <w:spacing w:after="0" w:line="480" w:lineRule="auto"/>
        <w:ind w:firstLine="720"/>
        <w:contextualSpacing/>
        <w:rPr>
          <w:rFonts w:eastAsia="Calibri"/>
        </w:rPr>
      </w:pPr>
      <w:r w:rsidRPr="00393A90">
        <w:rPr>
          <w:rFonts w:eastAsia="Calibri"/>
        </w:rPr>
        <w:t xml:space="preserve">Many </w:t>
      </w:r>
      <w:r w:rsidR="00582481" w:rsidRPr="00393A90">
        <w:rPr>
          <w:rFonts w:eastAsia="Calibri"/>
        </w:rPr>
        <w:t>current teachers</w:t>
      </w:r>
      <w:r w:rsidRPr="00393A90">
        <w:rPr>
          <w:rFonts w:eastAsia="Calibri"/>
        </w:rPr>
        <w:t xml:space="preserve"> we interviewed</w:t>
      </w:r>
      <w:r w:rsidR="00582481" w:rsidRPr="00393A90">
        <w:rPr>
          <w:rFonts w:eastAsia="Calibri"/>
        </w:rPr>
        <w:t xml:space="preserve"> </w:t>
      </w:r>
      <w:r w:rsidR="006155B9" w:rsidRPr="00393A90">
        <w:rPr>
          <w:rFonts w:eastAsia="Calibri"/>
        </w:rPr>
        <w:t xml:space="preserve">spoke </w:t>
      </w:r>
      <w:r w:rsidR="00582481" w:rsidRPr="00393A90">
        <w:rPr>
          <w:rFonts w:eastAsia="Calibri"/>
        </w:rPr>
        <w:t xml:space="preserve">positively about their experience as candidates in </w:t>
      </w:r>
      <w:r w:rsidR="006155B9" w:rsidRPr="00393A90">
        <w:rPr>
          <w:rFonts w:eastAsia="Calibri"/>
        </w:rPr>
        <w:t>the</w:t>
      </w:r>
      <w:r w:rsidR="00582481" w:rsidRPr="00393A90">
        <w:rPr>
          <w:rFonts w:eastAsia="Calibri"/>
        </w:rPr>
        <w:t xml:space="preserve"> screening </w:t>
      </w:r>
      <w:r w:rsidR="00FE20CB" w:rsidRPr="00393A90">
        <w:rPr>
          <w:rFonts w:eastAsia="Calibri"/>
        </w:rPr>
        <w:t>process</w:t>
      </w:r>
      <w:r w:rsidR="00EF0501" w:rsidRPr="00393A90">
        <w:rPr>
          <w:rFonts w:eastAsia="Calibri"/>
        </w:rPr>
        <w:t xml:space="preserve">. </w:t>
      </w:r>
      <w:r w:rsidRPr="00393A90">
        <w:rPr>
          <w:rFonts w:eastAsia="Calibri"/>
        </w:rPr>
        <w:t xml:space="preserve">One </w:t>
      </w:r>
      <w:r w:rsidR="00582481" w:rsidRPr="00393A90">
        <w:rPr>
          <w:rFonts w:eastAsia="Calibri"/>
        </w:rPr>
        <w:t>Kincaid</w:t>
      </w:r>
      <w:r w:rsidRPr="00393A90">
        <w:rPr>
          <w:rFonts w:eastAsia="Calibri"/>
        </w:rPr>
        <w:t xml:space="preserve"> </w:t>
      </w:r>
      <w:r w:rsidR="00801CFC">
        <w:rPr>
          <w:rFonts w:eastAsia="Calibri"/>
        </w:rPr>
        <w:t xml:space="preserve">teacher </w:t>
      </w:r>
      <w:r w:rsidRPr="00393A90">
        <w:rPr>
          <w:rFonts w:eastAsia="Calibri"/>
        </w:rPr>
        <w:t>said</w:t>
      </w:r>
      <w:r w:rsidR="00582481" w:rsidRPr="00393A90">
        <w:rPr>
          <w:rFonts w:eastAsia="Calibri"/>
        </w:rPr>
        <w:t xml:space="preserve"> that it </w:t>
      </w:r>
      <w:r w:rsidR="00777FE7" w:rsidRPr="00393A90">
        <w:rPr>
          <w:rFonts w:eastAsia="Calibri"/>
        </w:rPr>
        <w:t>provided</w:t>
      </w:r>
      <w:r w:rsidR="00582481" w:rsidRPr="00393A90">
        <w:rPr>
          <w:rFonts w:eastAsia="Calibri"/>
        </w:rPr>
        <w:t xml:space="preserve"> </w:t>
      </w:r>
      <w:r w:rsidRPr="00393A90">
        <w:rPr>
          <w:rFonts w:eastAsia="Calibri"/>
        </w:rPr>
        <w:t xml:space="preserve">the chance </w:t>
      </w:r>
      <w:r w:rsidR="00582481" w:rsidRPr="00393A90">
        <w:rPr>
          <w:rFonts w:eastAsia="Calibri"/>
        </w:rPr>
        <w:t xml:space="preserve">to learn “what the organization is about,” how it functioned, and then </w:t>
      </w:r>
      <w:r w:rsidR="008418A0" w:rsidRPr="00393A90">
        <w:rPr>
          <w:rFonts w:eastAsia="Calibri"/>
        </w:rPr>
        <w:t xml:space="preserve">to </w:t>
      </w:r>
      <w:r w:rsidR="00582481" w:rsidRPr="00393A90">
        <w:rPr>
          <w:rFonts w:eastAsia="Calibri"/>
        </w:rPr>
        <w:t>ask questions</w:t>
      </w:r>
      <w:r w:rsidR="00EF0501" w:rsidRPr="00393A90">
        <w:rPr>
          <w:rFonts w:eastAsia="Calibri"/>
        </w:rPr>
        <w:t xml:space="preserve">. </w:t>
      </w:r>
      <w:r w:rsidR="00582481" w:rsidRPr="00393A90">
        <w:rPr>
          <w:rFonts w:eastAsia="Calibri"/>
        </w:rPr>
        <w:t xml:space="preserve">It also </w:t>
      </w:r>
      <w:r w:rsidRPr="00393A90">
        <w:rPr>
          <w:rFonts w:eastAsia="Calibri"/>
        </w:rPr>
        <w:t xml:space="preserve">gave </w:t>
      </w:r>
      <w:r w:rsidR="00582481" w:rsidRPr="00393A90">
        <w:rPr>
          <w:rFonts w:eastAsia="Calibri"/>
        </w:rPr>
        <w:t>applicants a sense of what the school was seeking and</w:t>
      </w:r>
      <w:r w:rsidRPr="00393A90">
        <w:rPr>
          <w:rFonts w:eastAsia="Calibri"/>
        </w:rPr>
        <w:t xml:space="preserve"> time to think</w:t>
      </w:r>
      <w:r w:rsidR="00582481" w:rsidRPr="00393A90">
        <w:rPr>
          <w:rFonts w:eastAsia="Calibri"/>
        </w:rPr>
        <w:t xml:space="preserve"> about “how you could fit into that”</w:t>
      </w:r>
      <w:r w:rsidR="0021788E" w:rsidRPr="00393A90">
        <w:rPr>
          <w:rFonts w:eastAsia="Calibri"/>
        </w:rPr>
        <w:t xml:space="preserve"> before interviewing in person</w:t>
      </w:r>
      <w:r w:rsidR="00981C11" w:rsidRPr="00393A90">
        <w:rPr>
          <w:rFonts w:eastAsia="Calibri"/>
        </w:rPr>
        <w:t xml:space="preserve">. </w:t>
      </w:r>
    </w:p>
    <w:p w14:paraId="318ABE00" w14:textId="6099F87C" w:rsidR="0084478A" w:rsidRPr="00393A90" w:rsidRDefault="00242BFF" w:rsidP="00A234A5">
      <w:pPr>
        <w:spacing w:after="0" w:line="480" w:lineRule="auto"/>
        <w:ind w:firstLine="720"/>
        <w:contextualSpacing/>
        <w:rPr>
          <w:color w:val="000000" w:themeColor="text1"/>
        </w:rPr>
      </w:pPr>
      <w:r w:rsidRPr="00393A90">
        <w:rPr>
          <w:color w:val="000000" w:themeColor="text1"/>
        </w:rPr>
        <w:t>Despite applicants’ enthusiasm, h</w:t>
      </w:r>
      <w:r w:rsidR="00E125C2" w:rsidRPr="00393A90">
        <w:rPr>
          <w:color w:val="000000" w:themeColor="text1"/>
        </w:rPr>
        <w:t xml:space="preserve">igh-poverty schools are demanding environments and even successful schools face a shortage of strong candidates, </w:t>
      </w:r>
      <w:r w:rsidRPr="00393A90">
        <w:rPr>
          <w:color w:val="000000" w:themeColor="text1"/>
        </w:rPr>
        <w:t>especial</w:t>
      </w:r>
      <w:r w:rsidR="00E125C2" w:rsidRPr="00393A90">
        <w:rPr>
          <w:color w:val="000000" w:themeColor="text1"/>
        </w:rPr>
        <w:t>ly in math, science, and special education. One principal explained that</w:t>
      </w:r>
      <w:r w:rsidR="00801CFC">
        <w:rPr>
          <w:color w:val="000000" w:themeColor="text1"/>
        </w:rPr>
        <w:t>,</w:t>
      </w:r>
      <w:r w:rsidR="00E125C2" w:rsidRPr="00393A90">
        <w:rPr>
          <w:color w:val="000000" w:themeColor="text1"/>
        </w:rPr>
        <w:t xml:space="preserve"> when they </w:t>
      </w:r>
      <w:r w:rsidR="00963ECF" w:rsidRPr="00393A90">
        <w:rPr>
          <w:color w:val="000000" w:themeColor="text1"/>
        </w:rPr>
        <w:t>can</w:t>
      </w:r>
      <w:r w:rsidR="00E125C2" w:rsidRPr="00393A90">
        <w:rPr>
          <w:color w:val="000000" w:themeColor="text1"/>
        </w:rPr>
        <w:t xml:space="preserve">not find the candidate they </w:t>
      </w:r>
      <w:r w:rsidR="00F32602" w:rsidRPr="00393A90">
        <w:rPr>
          <w:color w:val="000000" w:themeColor="text1"/>
        </w:rPr>
        <w:t>wanted</w:t>
      </w:r>
      <w:r w:rsidR="00E125C2" w:rsidRPr="00393A90">
        <w:rPr>
          <w:color w:val="000000" w:themeColor="text1"/>
        </w:rPr>
        <w:t>, “we wait and wait and wait and hope we can find someone.”</w:t>
      </w:r>
      <w:r w:rsidR="00F32602" w:rsidRPr="00393A90" w:rsidDel="00F32602">
        <w:rPr>
          <w:color w:val="000000" w:themeColor="text1"/>
        </w:rPr>
        <w:t xml:space="preserve"> </w:t>
      </w:r>
    </w:p>
    <w:p w14:paraId="1F254C2F" w14:textId="459E6D28" w:rsidR="00147427" w:rsidRPr="00393A90" w:rsidRDefault="007B646E" w:rsidP="007B646E">
      <w:pPr>
        <w:spacing w:after="0" w:line="480" w:lineRule="auto"/>
        <w:ind w:firstLine="720"/>
        <w:contextualSpacing/>
      </w:pPr>
      <w:r>
        <w:rPr>
          <w:b/>
        </w:rPr>
        <w:t>School-b</w:t>
      </w:r>
      <w:r w:rsidR="006A4FF5" w:rsidRPr="00393A90">
        <w:rPr>
          <w:b/>
        </w:rPr>
        <w:t>ased</w:t>
      </w:r>
      <w:r w:rsidR="00777FE7" w:rsidRPr="00393A90">
        <w:rPr>
          <w:b/>
        </w:rPr>
        <w:t xml:space="preserve"> </w:t>
      </w:r>
      <w:r>
        <w:rPr>
          <w:b/>
        </w:rPr>
        <w:t>i</w:t>
      </w:r>
      <w:r w:rsidR="00582481" w:rsidRPr="00393A90">
        <w:rPr>
          <w:b/>
        </w:rPr>
        <w:t>nterview</w:t>
      </w:r>
      <w:r w:rsidR="00777FE7" w:rsidRPr="00393A90">
        <w:rPr>
          <w:b/>
        </w:rPr>
        <w:t>s</w:t>
      </w:r>
      <w:r>
        <w:rPr>
          <w:b/>
        </w:rPr>
        <w:t xml:space="preserve">. </w:t>
      </w:r>
      <w:r w:rsidR="00242BFF" w:rsidRPr="00393A90">
        <w:t xml:space="preserve">Candidates who successfully </w:t>
      </w:r>
      <w:r w:rsidR="007E2D59" w:rsidRPr="00393A90">
        <w:t>passed the screening process</w:t>
      </w:r>
      <w:r w:rsidR="00063B77" w:rsidRPr="00393A90">
        <w:t xml:space="preserve"> </w:t>
      </w:r>
      <w:r w:rsidR="00242BFF" w:rsidRPr="00393A90">
        <w:t xml:space="preserve">typically </w:t>
      </w:r>
      <w:r w:rsidR="0070469A" w:rsidRPr="00393A90">
        <w:t xml:space="preserve">interviewed </w:t>
      </w:r>
      <w:r w:rsidR="00242BFF" w:rsidRPr="00393A90">
        <w:t xml:space="preserve">at the school </w:t>
      </w:r>
      <w:r w:rsidR="00D23BCF" w:rsidRPr="00393A90">
        <w:t xml:space="preserve">while </w:t>
      </w:r>
      <w:r w:rsidR="00242BFF" w:rsidRPr="00393A90">
        <w:t xml:space="preserve">it </w:t>
      </w:r>
      <w:r w:rsidR="00D23BCF" w:rsidRPr="00393A90">
        <w:t>was in session</w:t>
      </w:r>
      <w:r w:rsidR="00242BFF" w:rsidRPr="00393A90">
        <w:t xml:space="preserve">, which </w:t>
      </w:r>
      <w:r w:rsidR="00801CFC" w:rsidRPr="00393A90">
        <w:t>a</w:t>
      </w:r>
      <w:r w:rsidR="00801CFC" w:rsidRPr="00393A90">
        <w:rPr>
          <w:rFonts w:eastAsia="Calibri"/>
        </w:rPr>
        <w:t>s one administrators said</w:t>
      </w:r>
      <w:r w:rsidR="00801CFC" w:rsidRPr="00393A90">
        <w:t xml:space="preserve"> </w:t>
      </w:r>
      <w:r w:rsidR="00242BFF" w:rsidRPr="00393A90">
        <w:t xml:space="preserve">allowed </w:t>
      </w:r>
      <w:r w:rsidR="0070469A" w:rsidRPr="00393A90">
        <w:t xml:space="preserve">schools to </w:t>
      </w:r>
      <w:r w:rsidR="00F417F4" w:rsidRPr="00393A90">
        <w:t>communicate</w:t>
      </w:r>
      <w:r w:rsidR="00FA0179">
        <w:t>,</w:t>
      </w:r>
      <w:r w:rsidR="0070469A" w:rsidRPr="00393A90">
        <w:rPr>
          <w:rFonts w:eastAsia="Calibri"/>
        </w:rPr>
        <w:t xml:space="preserve"> “what we’re all about</w:t>
      </w:r>
      <w:r w:rsidR="00385E1E" w:rsidRPr="00393A90">
        <w:rPr>
          <w:rFonts w:eastAsia="Calibri"/>
        </w:rPr>
        <w:t>.</w:t>
      </w:r>
      <w:r w:rsidR="0070469A" w:rsidRPr="00393A90">
        <w:rPr>
          <w:rFonts w:eastAsia="Calibri"/>
        </w:rPr>
        <w:t xml:space="preserve">” </w:t>
      </w:r>
      <w:r w:rsidR="004766A6" w:rsidRPr="00393A90">
        <w:rPr>
          <w:rFonts w:eastAsia="Calibri"/>
        </w:rPr>
        <w:t>A</w:t>
      </w:r>
      <w:r w:rsidR="00385E1E" w:rsidRPr="00393A90">
        <w:t>s part of th</w:t>
      </w:r>
      <w:r w:rsidR="00242BFF" w:rsidRPr="00393A90">
        <w:t xml:space="preserve">is </w:t>
      </w:r>
      <w:r w:rsidR="00385E1E" w:rsidRPr="00393A90">
        <w:t>experience, candidates frequently</w:t>
      </w:r>
      <w:r w:rsidR="006155B9" w:rsidRPr="00393A90">
        <w:t xml:space="preserve"> toured the building,</w:t>
      </w:r>
      <w:r w:rsidR="00385E1E" w:rsidRPr="00393A90">
        <w:t xml:space="preserve"> </w:t>
      </w:r>
      <w:r w:rsidR="0070469A" w:rsidRPr="00393A90">
        <w:t>interact</w:t>
      </w:r>
      <w:r w:rsidR="00385E1E" w:rsidRPr="00393A90">
        <w:t>ed</w:t>
      </w:r>
      <w:r w:rsidR="0070469A" w:rsidRPr="00393A90">
        <w:t xml:space="preserve"> with students, </w:t>
      </w:r>
      <w:r w:rsidR="006155B9" w:rsidRPr="00393A90">
        <w:t>and o</w:t>
      </w:r>
      <w:r w:rsidR="0070469A" w:rsidRPr="00393A90">
        <w:t>bserve</w:t>
      </w:r>
      <w:r w:rsidR="00A52FAD" w:rsidRPr="00393A90">
        <w:t xml:space="preserve">d </w:t>
      </w:r>
      <w:r w:rsidR="006155B9" w:rsidRPr="00393A90">
        <w:t xml:space="preserve">classes. </w:t>
      </w:r>
      <w:r w:rsidR="00147427" w:rsidRPr="00393A90">
        <w:t xml:space="preserve">Several teachers recounted being </w:t>
      </w:r>
      <w:r w:rsidR="00801CFC">
        <w:t xml:space="preserve">impressed </w:t>
      </w:r>
      <w:r w:rsidR="00147427" w:rsidRPr="00393A90">
        <w:t>by what one called the “feeling when you walk in the school.”</w:t>
      </w:r>
      <w:r w:rsidR="00242BFF" w:rsidRPr="00393A90">
        <w:t xml:space="preserve"> A</w:t>
      </w:r>
      <w:r w:rsidR="00147427" w:rsidRPr="00393A90">
        <w:t xml:space="preserve"> Dickinson </w:t>
      </w:r>
      <w:r w:rsidR="00242BFF" w:rsidRPr="00393A90">
        <w:t xml:space="preserve">teacher recalled a climate that was </w:t>
      </w:r>
      <w:r w:rsidR="00147427" w:rsidRPr="00393A90">
        <w:t xml:space="preserve">“noisy, dynamic, alive, happy!”—a welcome contrast to </w:t>
      </w:r>
      <w:r w:rsidR="00D23BCF" w:rsidRPr="00393A90">
        <w:t xml:space="preserve">the </w:t>
      </w:r>
      <w:r w:rsidR="00147427" w:rsidRPr="00393A90">
        <w:t>“quiet, orderly, and stuffy”</w:t>
      </w:r>
      <w:r w:rsidR="00D23BCF" w:rsidRPr="00393A90">
        <w:t xml:space="preserve"> school where she had recently interviewed.</w:t>
      </w:r>
      <w:r w:rsidR="00147427" w:rsidRPr="00393A90">
        <w:t xml:space="preserve"> A Naylor teacher who had previously worked in a “very disorganized” setting recalled being “blown away </w:t>
      </w:r>
      <w:r w:rsidR="00147427" w:rsidRPr="00393A90">
        <w:lastRenderedPageBreak/>
        <w:t>by…the work that I saw teachers doing [at Naylor] and just the overall calm of the school</w:t>
      </w:r>
      <w:r w:rsidR="00C22234" w:rsidRPr="00393A90">
        <w:t>. . .”</w:t>
      </w:r>
      <w:r w:rsidR="00D23BCF" w:rsidRPr="00393A90">
        <w:t xml:space="preserve"> </w:t>
      </w:r>
      <w:r w:rsidR="00242BFF" w:rsidRPr="00393A90">
        <w:t>R</w:t>
      </w:r>
      <w:r w:rsidR="00147427" w:rsidRPr="00393A90">
        <w:t>ealizing</w:t>
      </w:r>
      <w:r w:rsidR="00242BFF" w:rsidRPr="00393A90">
        <w:t xml:space="preserve"> that</w:t>
      </w:r>
      <w:r w:rsidR="00147427" w:rsidRPr="00393A90">
        <w:t xml:space="preserve"> “there’s a lot of learning going on and not a whole lot of other nonsense</w:t>
      </w:r>
      <w:r w:rsidR="00242BFF" w:rsidRPr="00393A90">
        <w:t>,” she thought,</w:t>
      </w:r>
      <w:r w:rsidR="00147427" w:rsidRPr="00393A90">
        <w:t xml:space="preserve"> </w:t>
      </w:r>
      <w:r w:rsidR="00242BFF" w:rsidRPr="00393A90">
        <w:t>“</w:t>
      </w:r>
      <w:r w:rsidR="00147427" w:rsidRPr="00393A90">
        <w:t>I want to be a part of that.”</w:t>
      </w:r>
    </w:p>
    <w:p w14:paraId="548AEAB5" w14:textId="786A2ACA" w:rsidR="00804EDE" w:rsidRPr="00393A90" w:rsidRDefault="008A33C2" w:rsidP="00A234A5">
      <w:pPr>
        <w:spacing w:after="0" w:line="480" w:lineRule="auto"/>
        <w:ind w:firstLine="720"/>
        <w:contextualSpacing/>
      </w:pPr>
      <w:r w:rsidRPr="00393A90">
        <w:rPr>
          <w:rFonts w:eastAsia="Calibri"/>
        </w:rPr>
        <w:t xml:space="preserve">At all schools, it was standard for </w:t>
      </w:r>
      <w:r w:rsidRPr="00393A90">
        <w:t xml:space="preserve">candidates to meet with both administrators and teachers, sometimes over </w:t>
      </w:r>
      <w:r w:rsidR="00F32602" w:rsidRPr="00393A90">
        <w:t xml:space="preserve">several </w:t>
      </w:r>
      <w:r w:rsidRPr="00393A90">
        <w:t>visits. A Dickinson teacher explained that when she interview</w:t>
      </w:r>
      <w:r w:rsidR="006155B9" w:rsidRPr="00393A90">
        <w:t>ed</w:t>
      </w:r>
      <w:r w:rsidRPr="00393A90">
        <w:t xml:space="preserve"> for her current position, Principal Davila impressed her by inviting </w:t>
      </w:r>
      <w:r w:rsidR="00F32602" w:rsidRPr="00393A90">
        <w:t xml:space="preserve">teachers who </w:t>
      </w:r>
      <w:r w:rsidR="00242BFF" w:rsidRPr="00393A90">
        <w:t xml:space="preserve">would </w:t>
      </w:r>
      <w:r w:rsidR="00F32602" w:rsidRPr="00393A90">
        <w:t xml:space="preserve">become </w:t>
      </w:r>
      <w:r w:rsidRPr="00393A90">
        <w:t>her colleagues to participate in the interview</w:t>
      </w:r>
      <w:r w:rsidR="00242BFF" w:rsidRPr="00393A90">
        <w:t xml:space="preserve">. </w:t>
      </w:r>
      <w:r w:rsidR="00F32602" w:rsidRPr="00393A90">
        <w:t>Candidates</w:t>
      </w:r>
      <w:r w:rsidR="00385E1E" w:rsidRPr="00393A90">
        <w:t xml:space="preserve"> appreciated </w:t>
      </w:r>
      <w:r w:rsidR="00242BFF" w:rsidRPr="00393A90">
        <w:t xml:space="preserve">having </w:t>
      </w:r>
      <w:r w:rsidR="006155B9" w:rsidRPr="00393A90">
        <w:t xml:space="preserve">a good </w:t>
      </w:r>
      <w:r w:rsidR="004766A6" w:rsidRPr="00393A90">
        <w:t xml:space="preserve">preview </w:t>
      </w:r>
      <w:r w:rsidR="006155B9" w:rsidRPr="00393A90">
        <w:t xml:space="preserve">of </w:t>
      </w:r>
      <w:r w:rsidR="004766A6" w:rsidRPr="00393A90">
        <w:t xml:space="preserve">their future work and </w:t>
      </w:r>
      <w:r w:rsidR="002635FE" w:rsidRPr="00393A90">
        <w:t xml:space="preserve">many </w:t>
      </w:r>
      <w:r w:rsidR="00385E1E" w:rsidRPr="00393A90">
        <w:t>credited t</w:t>
      </w:r>
      <w:r w:rsidR="00385E1E" w:rsidRPr="00393A90">
        <w:rPr>
          <w:rFonts w:eastAsia="Calibri"/>
        </w:rPr>
        <w:t xml:space="preserve">his </w:t>
      </w:r>
      <w:r w:rsidR="00242BFF" w:rsidRPr="00393A90">
        <w:rPr>
          <w:rFonts w:eastAsia="Calibri"/>
        </w:rPr>
        <w:t xml:space="preserve">experience with </w:t>
      </w:r>
      <w:r w:rsidR="00DC4ED9" w:rsidRPr="00393A90">
        <w:rPr>
          <w:rFonts w:eastAsia="Calibri"/>
        </w:rPr>
        <w:t xml:space="preserve">enabling </w:t>
      </w:r>
      <w:r w:rsidR="006710E3" w:rsidRPr="00393A90">
        <w:rPr>
          <w:rFonts w:eastAsia="Calibri"/>
        </w:rPr>
        <w:t xml:space="preserve">them </w:t>
      </w:r>
      <w:r w:rsidR="00DC4ED9" w:rsidRPr="00393A90">
        <w:rPr>
          <w:rFonts w:eastAsia="Calibri"/>
        </w:rPr>
        <w:t xml:space="preserve">to </w:t>
      </w:r>
      <w:r w:rsidR="00242BFF" w:rsidRPr="00393A90">
        <w:rPr>
          <w:rFonts w:eastAsia="Calibri"/>
        </w:rPr>
        <w:t>mak</w:t>
      </w:r>
      <w:r w:rsidR="00DC4ED9" w:rsidRPr="00393A90">
        <w:rPr>
          <w:rFonts w:eastAsia="Calibri"/>
        </w:rPr>
        <w:t>e</w:t>
      </w:r>
      <w:r w:rsidR="00242BFF" w:rsidRPr="00393A90">
        <w:rPr>
          <w:rFonts w:eastAsia="Calibri"/>
        </w:rPr>
        <w:t xml:space="preserve"> a</w:t>
      </w:r>
      <w:r w:rsidR="00911CFF" w:rsidRPr="00393A90">
        <w:t xml:space="preserve"> </w:t>
      </w:r>
      <w:r w:rsidR="00063B77" w:rsidRPr="00393A90">
        <w:t>well-informed</w:t>
      </w:r>
      <w:r w:rsidR="0070469A" w:rsidRPr="00393A90">
        <w:t xml:space="preserve"> </w:t>
      </w:r>
      <w:r w:rsidR="00385E1E" w:rsidRPr="00393A90">
        <w:t>decision when</w:t>
      </w:r>
      <w:r w:rsidR="0070469A" w:rsidRPr="00393A90">
        <w:t xml:space="preserve"> a position</w:t>
      </w:r>
      <w:r w:rsidR="00385E1E" w:rsidRPr="00393A90">
        <w:t xml:space="preserve"> was offered</w:t>
      </w:r>
      <w:r w:rsidR="00063B77" w:rsidRPr="00393A90">
        <w:t xml:space="preserve">. </w:t>
      </w:r>
    </w:p>
    <w:p w14:paraId="4C307035" w14:textId="0A5E4020" w:rsidR="003A62E7" w:rsidRPr="00393A90" w:rsidRDefault="003410E1" w:rsidP="00A234A5">
      <w:pPr>
        <w:spacing w:after="0" w:line="480" w:lineRule="auto"/>
        <w:ind w:firstLine="720"/>
        <w:contextualSpacing/>
        <w:rPr>
          <w:rFonts w:eastAsia="Calibri"/>
        </w:rPr>
      </w:pPr>
      <w:r w:rsidRPr="00393A90">
        <w:rPr>
          <w:rFonts w:eastAsia="Calibri"/>
        </w:rPr>
        <w:t xml:space="preserve">Schools were </w:t>
      </w:r>
      <w:r w:rsidR="00A52FAD" w:rsidRPr="00393A90">
        <w:rPr>
          <w:rFonts w:eastAsia="Calibri"/>
        </w:rPr>
        <w:t>strategic</w:t>
      </w:r>
      <w:r w:rsidRPr="00393A90">
        <w:rPr>
          <w:rFonts w:eastAsia="Calibri"/>
        </w:rPr>
        <w:t xml:space="preserve"> in what they asked</w:t>
      </w:r>
      <w:r w:rsidR="00A52FAD" w:rsidRPr="00393A90">
        <w:rPr>
          <w:rFonts w:eastAsia="Calibri"/>
        </w:rPr>
        <w:t xml:space="preserve"> candidates</w:t>
      </w:r>
      <w:r w:rsidR="002635FE" w:rsidRPr="00393A90">
        <w:rPr>
          <w:rFonts w:eastAsia="Calibri"/>
        </w:rPr>
        <w:t xml:space="preserve"> during interviews</w:t>
      </w:r>
      <w:r w:rsidR="006710E3" w:rsidRPr="00393A90">
        <w:rPr>
          <w:rFonts w:eastAsia="Calibri"/>
        </w:rPr>
        <w:t xml:space="preserve">, and </w:t>
      </w:r>
      <w:r w:rsidR="006155B9" w:rsidRPr="00393A90">
        <w:rPr>
          <w:rFonts w:eastAsia="Calibri"/>
        </w:rPr>
        <w:t>through their</w:t>
      </w:r>
      <w:r w:rsidR="00A52FAD" w:rsidRPr="00393A90">
        <w:rPr>
          <w:rFonts w:eastAsia="Calibri"/>
        </w:rPr>
        <w:t xml:space="preserve"> questions </w:t>
      </w:r>
      <w:r w:rsidR="006155B9" w:rsidRPr="00393A90">
        <w:rPr>
          <w:rFonts w:eastAsia="Calibri"/>
        </w:rPr>
        <w:t xml:space="preserve">they </w:t>
      </w:r>
      <w:r w:rsidR="00A52FAD" w:rsidRPr="00393A90">
        <w:rPr>
          <w:rFonts w:eastAsia="Calibri"/>
        </w:rPr>
        <w:t>convey</w:t>
      </w:r>
      <w:r w:rsidR="006710E3" w:rsidRPr="00393A90">
        <w:rPr>
          <w:rFonts w:eastAsia="Calibri"/>
        </w:rPr>
        <w:t>ed</w:t>
      </w:r>
      <w:r w:rsidR="00A52FAD" w:rsidRPr="00393A90">
        <w:rPr>
          <w:rFonts w:eastAsia="Calibri"/>
        </w:rPr>
        <w:t xml:space="preserve"> their organizational </w:t>
      </w:r>
      <w:r w:rsidR="00804EDE" w:rsidRPr="00393A90">
        <w:rPr>
          <w:rFonts w:eastAsia="Calibri"/>
        </w:rPr>
        <w:t>identity</w:t>
      </w:r>
      <w:r w:rsidR="006155B9" w:rsidRPr="00393A90">
        <w:rPr>
          <w:rFonts w:eastAsia="Calibri"/>
        </w:rPr>
        <w:t>, explain</w:t>
      </w:r>
      <w:r w:rsidR="006710E3" w:rsidRPr="00393A90">
        <w:rPr>
          <w:rFonts w:eastAsia="Calibri"/>
        </w:rPr>
        <w:t>ed</w:t>
      </w:r>
      <w:r w:rsidR="006155B9" w:rsidRPr="00393A90">
        <w:rPr>
          <w:rFonts w:eastAsia="Calibri"/>
        </w:rPr>
        <w:t xml:space="preserve"> their norms and practices,</w:t>
      </w:r>
      <w:r w:rsidR="00A52FAD" w:rsidRPr="00393A90">
        <w:rPr>
          <w:rFonts w:eastAsia="Calibri"/>
        </w:rPr>
        <w:t xml:space="preserve"> and</w:t>
      </w:r>
      <w:r w:rsidR="00DD2E3C" w:rsidRPr="00393A90">
        <w:rPr>
          <w:rFonts w:eastAsia="Calibri"/>
        </w:rPr>
        <w:t xml:space="preserve"> </w:t>
      </w:r>
      <w:r w:rsidR="00A52FAD" w:rsidRPr="00393A90">
        <w:rPr>
          <w:rFonts w:eastAsia="Calibri"/>
        </w:rPr>
        <w:t>pique</w:t>
      </w:r>
      <w:r w:rsidR="006710E3" w:rsidRPr="00393A90">
        <w:rPr>
          <w:rFonts w:eastAsia="Calibri"/>
        </w:rPr>
        <w:t>d</w:t>
      </w:r>
      <w:r w:rsidRPr="00393A90">
        <w:rPr>
          <w:rFonts w:eastAsia="Calibri"/>
        </w:rPr>
        <w:t xml:space="preserve"> teachers’ interest in the school.</w:t>
      </w:r>
      <w:r w:rsidR="00A52FAD" w:rsidRPr="00393A90">
        <w:rPr>
          <w:rFonts w:eastAsia="Calibri"/>
        </w:rPr>
        <w:t xml:space="preserve"> For example, at Kincaid, interviewers probed candidates about their commitment to the school’s mission and organizational culture. As Principal </w:t>
      </w:r>
      <w:proofErr w:type="spellStart"/>
      <w:r w:rsidR="00A52FAD" w:rsidRPr="00393A90">
        <w:rPr>
          <w:rFonts w:eastAsia="Calibri"/>
        </w:rPr>
        <w:t>Kain</w:t>
      </w:r>
      <w:proofErr w:type="spellEnd"/>
      <w:r w:rsidR="00A52FAD" w:rsidRPr="00393A90">
        <w:rPr>
          <w:rFonts w:eastAsia="Calibri"/>
        </w:rPr>
        <w:t xml:space="preserve"> explained, the most critical predictor of fit was whether candidates were “philosophically inclined to want to hold the kinds of expectations we believe help students focus and prepare </w:t>
      </w:r>
      <w:r w:rsidR="00A52FAD" w:rsidRPr="00393A90">
        <w:t>them for learning experiences.”</w:t>
      </w:r>
      <w:r w:rsidR="00A52FAD" w:rsidRPr="00393A90">
        <w:rPr>
          <w:rFonts w:eastAsia="Calibri"/>
        </w:rPr>
        <w:t xml:space="preserve"> </w:t>
      </w:r>
      <w:r w:rsidR="00F32602" w:rsidRPr="00393A90">
        <w:rPr>
          <w:rFonts w:eastAsia="Calibri"/>
        </w:rPr>
        <w:t xml:space="preserve">He said </w:t>
      </w:r>
      <w:r w:rsidR="00A52FAD" w:rsidRPr="00393A90">
        <w:rPr>
          <w:rFonts w:eastAsia="Calibri"/>
        </w:rPr>
        <w:t xml:space="preserve">that he often pressed a candidate’s readiness for Kincaid’s “no-excuses” culture by posing a scenario: “You see a student on Friday afternoon walking down the hall. They’re getting ready to leave and their shirt is untucked. What do you do?” </w:t>
      </w:r>
      <w:proofErr w:type="spellStart"/>
      <w:r w:rsidR="00A52FAD" w:rsidRPr="00393A90">
        <w:rPr>
          <w:rFonts w:eastAsia="Calibri"/>
        </w:rPr>
        <w:t>Kain</w:t>
      </w:r>
      <w:proofErr w:type="spellEnd"/>
      <w:r w:rsidR="00A52FAD" w:rsidRPr="00393A90">
        <w:rPr>
          <w:rFonts w:eastAsia="Calibri"/>
        </w:rPr>
        <w:t xml:space="preserve"> </w:t>
      </w:r>
      <w:r w:rsidR="003A62E7" w:rsidRPr="00393A90">
        <w:rPr>
          <w:rFonts w:eastAsia="Calibri"/>
        </w:rPr>
        <w:t xml:space="preserve">listened </w:t>
      </w:r>
      <w:r w:rsidR="00F32602" w:rsidRPr="00393A90">
        <w:rPr>
          <w:rFonts w:eastAsia="Calibri"/>
        </w:rPr>
        <w:t>carefully to the candidate’s response</w:t>
      </w:r>
      <w:r w:rsidR="00A52FAD" w:rsidRPr="00393A90">
        <w:rPr>
          <w:rFonts w:eastAsia="Calibri"/>
        </w:rPr>
        <w:t>: “</w:t>
      </w:r>
      <w:r w:rsidR="00A52FAD" w:rsidRPr="00393A90">
        <w:t>If, philosophically, you might say…‘I don’t think students should ever have to have their shirt tucked in,’ then you’re not going to really like that they have to raise their hands [in class]… or that we require them to sit up without their hands on their face.”</w:t>
      </w:r>
      <w:r w:rsidR="00A52FAD" w:rsidRPr="00393A90">
        <w:rPr>
          <w:rFonts w:eastAsia="Calibri"/>
        </w:rPr>
        <w:t xml:space="preserve"> </w:t>
      </w:r>
    </w:p>
    <w:p w14:paraId="3BCA1255" w14:textId="24601C70" w:rsidR="00140E2E" w:rsidRPr="00393A90" w:rsidRDefault="006710E3" w:rsidP="00A234A5">
      <w:pPr>
        <w:spacing w:after="0" w:line="480" w:lineRule="auto"/>
        <w:ind w:firstLine="720"/>
        <w:contextualSpacing/>
      </w:pPr>
      <w:r w:rsidRPr="00393A90">
        <w:rPr>
          <w:rFonts w:eastAsia="Calibri"/>
        </w:rPr>
        <w:t>In order to assess fit, the</w:t>
      </w:r>
      <w:r w:rsidR="00801CFC">
        <w:rPr>
          <w:rFonts w:eastAsia="Calibri"/>
        </w:rPr>
        <w:t xml:space="preserve"> schools </w:t>
      </w:r>
      <w:r w:rsidRPr="00393A90">
        <w:rPr>
          <w:rFonts w:eastAsia="Calibri"/>
        </w:rPr>
        <w:t xml:space="preserve">customized generic interview questions to specific positions or candidates. </w:t>
      </w:r>
      <w:r w:rsidR="003410E1" w:rsidRPr="00393A90">
        <w:rPr>
          <w:rFonts w:eastAsia="Calibri"/>
        </w:rPr>
        <w:t>A</w:t>
      </w:r>
      <w:r w:rsidR="003A62E7" w:rsidRPr="00393A90">
        <w:rPr>
          <w:rFonts w:eastAsia="Calibri"/>
        </w:rPr>
        <w:t>t</w:t>
      </w:r>
      <w:r w:rsidR="003410E1" w:rsidRPr="00393A90">
        <w:rPr>
          <w:rFonts w:eastAsia="Calibri"/>
        </w:rPr>
        <w:t xml:space="preserve"> </w:t>
      </w:r>
      <w:r w:rsidR="004A0BAE" w:rsidRPr="00393A90">
        <w:rPr>
          <w:rFonts w:eastAsia="Calibri"/>
        </w:rPr>
        <w:t xml:space="preserve">Rodriguez and </w:t>
      </w:r>
      <w:r w:rsidR="003410E1" w:rsidRPr="00393A90">
        <w:t>Hurston</w:t>
      </w:r>
      <w:r w:rsidR="003A62E7" w:rsidRPr="00393A90">
        <w:t>,</w:t>
      </w:r>
      <w:r w:rsidR="003410E1" w:rsidRPr="00393A90">
        <w:t xml:space="preserve"> </w:t>
      </w:r>
      <w:r w:rsidR="00F32602" w:rsidRPr="00393A90">
        <w:t xml:space="preserve">interviewers </w:t>
      </w:r>
      <w:r w:rsidR="006155B9" w:rsidRPr="00393A90">
        <w:t>probe</w:t>
      </w:r>
      <w:r w:rsidRPr="00393A90">
        <w:t>d</w:t>
      </w:r>
      <w:r w:rsidR="006155B9" w:rsidRPr="00393A90">
        <w:t xml:space="preserve"> a candidate’s </w:t>
      </w:r>
      <w:r w:rsidR="002635FE" w:rsidRPr="00393A90">
        <w:lastRenderedPageBreak/>
        <w:t>instructional</w:t>
      </w:r>
      <w:r w:rsidR="003A62E7" w:rsidRPr="00393A90">
        <w:t xml:space="preserve"> expertise</w:t>
      </w:r>
      <w:r w:rsidR="004D3FE7" w:rsidRPr="00393A90">
        <w:t xml:space="preserve">. </w:t>
      </w:r>
      <w:r w:rsidR="004A0BAE" w:rsidRPr="00393A90">
        <w:t>A Hurston administrator</w:t>
      </w:r>
      <w:r w:rsidR="003A62E7" w:rsidRPr="00393A90">
        <w:t xml:space="preserve"> explained,</w:t>
      </w:r>
      <w:r w:rsidR="0074292B" w:rsidRPr="00393A90">
        <w:t xml:space="preserve"> “i</w:t>
      </w:r>
      <w:r w:rsidR="003410E1" w:rsidRPr="00393A90">
        <w:rPr>
          <w:rFonts w:eastAsia="Calibri"/>
        </w:rPr>
        <w:t>f they’re a literacy coach, I might ask [how they teach</w:t>
      </w:r>
      <w:r w:rsidR="0074292B" w:rsidRPr="00393A90">
        <w:rPr>
          <w:rFonts w:eastAsia="Calibri"/>
        </w:rPr>
        <w:t>] tone and mood… if it’s math, ‘</w:t>
      </w:r>
      <w:r w:rsidR="003410E1" w:rsidRPr="00393A90">
        <w:rPr>
          <w:rFonts w:eastAsia="Calibri"/>
        </w:rPr>
        <w:t>how do you get kids to not just do fractions but to understand fractions</w:t>
      </w:r>
      <w:r w:rsidR="00801CFC">
        <w:rPr>
          <w:rFonts w:eastAsia="Calibri"/>
        </w:rPr>
        <w:t>?</w:t>
      </w:r>
      <w:r w:rsidR="003410E1" w:rsidRPr="00393A90">
        <w:rPr>
          <w:rFonts w:eastAsia="Calibri"/>
        </w:rPr>
        <w:t xml:space="preserve"> What does that look like? How do you make it come alive</w:t>
      </w:r>
      <w:r w:rsidR="0074292B" w:rsidRPr="00393A90">
        <w:rPr>
          <w:rFonts w:eastAsia="Calibri"/>
        </w:rPr>
        <w:t xml:space="preserve">…?’” </w:t>
      </w:r>
      <w:r w:rsidR="006155B9" w:rsidRPr="00393A90">
        <w:rPr>
          <w:rFonts w:eastAsia="Calibri"/>
        </w:rPr>
        <w:t>She said that d</w:t>
      </w:r>
      <w:r w:rsidR="003A62E7" w:rsidRPr="00393A90">
        <w:rPr>
          <w:rFonts w:eastAsia="Calibri"/>
        </w:rPr>
        <w:t xml:space="preserve">esirable candidates </w:t>
      </w:r>
      <w:r w:rsidR="00140E2E" w:rsidRPr="00393A90">
        <w:rPr>
          <w:rFonts w:eastAsia="Calibri"/>
        </w:rPr>
        <w:t xml:space="preserve">were </w:t>
      </w:r>
      <w:r w:rsidR="00140E2E" w:rsidRPr="00393A90">
        <w:t xml:space="preserve">“truly able to describe how they think about designing lessons.” Rather than saying “I use this textbook,” they </w:t>
      </w:r>
      <w:r w:rsidR="006155B9" w:rsidRPr="00393A90">
        <w:t xml:space="preserve">might say </w:t>
      </w:r>
      <w:r w:rsidR="00140E2E" w:rsidRPr="00393A90">
        <w:t xml:space="preserve">“’if I want to grow the reading, writing, and speaking of my English </w:t>
      </w:r>
      <w:r w:rsidR="00C22234" w:rsidRPr="00393A90">
        <w:t>l</w:t>
      </w:r>
      <w:r w:rsidR="00140E2E" w:rsidRPr="00393A90">
        <w:t xml:space="preserve">anguage </w:t>
      </w:r>
      <w:r w:rsidR="00C22234" w:rsidRPr="00393A90">
        <w:t>l</w:t>
      </w:r>
      <w:r w:rsidR="00140E2E" w:rsidRPr="00393A90">
        <w:t xml:space="preserve">earners, these are the key components of my classroom I need to have. I’m going to pull from this material and that material.” </w:t>
      </w:r>
      <w:r w:rsidR="00730361" w:rsidRPr="00393A90">
        <w:t xml:space="preserve">Teachers </w:t>
      </w:r>
      <w:r w:rsidR="00730361" w:rsidRPr="00393A90">
        <w:rPr>
          <w:rFonts w:eastAsia="Calibri"/>
        </w:rPr>
        <w:t xml:space="preserve">with prior experience reported </w:t>
      </w:r>
      <w:r w:rsidR="00801CFC">
        <w:rPr>
          <w:rFonts w:eastAsia="Calibri"/>
        </w:rPr>
        <w:t xml:space="preserve">having been </w:t>
      </w:r>
      <w:r w:rsidR="00730361" w:rsidRPr="00393A90">
        <w:rPr>
          <w:rFonts w:eastAsia="Calibri"/>
        </w:rPr>
        <w:t>drawn to their school because they</w:t>
      </w:r>
      <w:r w:rsidRPr="00393A90">
        <w:rPr>
          <w:rFonts w:eastAsia="Calibri"/>
        </w:rPr>
        <w:t xml:space="preserve"> were </w:t>
      </w:r>
      <w:r w:rsidR="00730361" w:rsidRPr="00393A90">
        <w:rPr>
          <w:rFonts w:eastAsia="Calibri"/>
        </w:rPr>
        <w:t xml:space="preserve">asked to talk in depth about curriculum and instruction. </w:t>
      </w:r>
      <w:r w:rsidR="00801CFC">
        <w:rPr>
          <w:rFonts w:eastAsia="Calibri"/>
        </w:rPr>
        <w:t>Often t</w:t>
      </w:r>
      <w:r w:rsidR="00730361" w:rsidRPr="00393A90">
        <w:rPr>
          <w:rFonts w:eastAsia="Calibri"/>
        </w:rPr>
        <w:t xml:space="preserve">hese conversations </w:t>
      </w:r>
      <w:r w:rsidR="00801CFC">
        <w:rPr>
          <w:rFonts w:eastAsia="Calibri"/>
        </w:rPr>
        <w:t xml:space="preserve">also </w:t>
      </w:r>
      <w:r w:rsidR="00730361" w:rsidRPr="00393A90">
        <w:rPr>
          <w:rFonts w:eastAsia="Calibri"/>
        </w:rPr>
        <w:t xml:space="preserve">illuminated how the school would help them become </w:t>
      </w:r>
      <w:r w:rsidR="00801CFC">
        <w:rPr>
          <w:rFonts w:eastAsia="Calibri"/>
        </w:rPr>
        <w:t xml:space="preserve">better </w:t>
      </w:r>
      <w:r w:rsidR="00730361" w:rsidRPr="00393A90">
        <w:rPr>
          <w:rFonts w:eastAsia="Calibri"/>
        </w:rPr>
        <w:t xml:space="preserve">teachers. </w:t>
      </w:r>
      <w:r w:rsidR="00801CFC">
        <w:rPr>
          <w:rFonts w:eastAsia="Calibri"/>
        </w:rPr>
        <w:t>Some c</w:t>
      </w:r>
      <w:r w:rsidR="00730361" w:rsidRPr="00393A90">
        <w:rPr>
          <w:rFonts w:eastAsia="Calibri"/>
        </w:rPr>
        <w:t>urrent teachers also said that</w:t>
      </w:r>
      <w:r w:rsidR="00F32602" w:rsidRPr="00393A90">
        <w:rPr>
          <w:rFonts w:eastAsia="Calibri"/>
        </w:rPr>
        <w:t xml:space="preserve"> they appreciated knowing </w:t>
      </w:r>
      <w:r w:rsidR="00730361" w:rsidRPr="00393A90">
        <w:rPr>
          <w:rFonts w:eastAsia="Calibri"/>
        </w:rPr>
        <w:t>that their colleagues had been carefully vetted</w:t>
      </w:r>
      <w:r w:rsidR="00801CFC">
        <w:rPr>
          <w:rFonts w:eastAsia="Calibri"/>
        </w:rPr>
        <w:t xml:space="preserve"> through the hiring process</w:t>
      </w:r>
      <w:r w:rsidR="00730361" w:rsidRPr="00393A90">
        <w:rPr>
          <w:rFonts w:eastAsia="Calibri"/>
        </w:rPr>
        <w:t xml:space="preserve"> for expertise in teaching their subject. </w:t>
      </w:r>
    </w:p>
    <w:p w14:paraId="69494F77" w14:textId="1346CF6F" w:rsidR="00AC02DE" w:rsidRPr="00393A90" w:rsidRDefault="002635FE" w:rsidP="00A234A5">
      <w:pPr>
        <w:spacing w:after="0" w:line="480" w:lineRule="auto"/>
        <w:ind w:firstLine="720"/>
        <w:contextualSpacing/>
        <w:rPr>
          <w:rFonts w:eastAsia="Calibri"/>
        </w:rPr>
      </w:pPr>
      <w:r w:rsidRPr="00393A90">
        <w:rPr>
          <w:rFonts w:eastAsia="Calibri"/>
        </w:rPr>
        <w:t>Across our sample, t</w:t>
      </w:r>
      <w:r w:rsidR="003A62E7" w:rsidRPr="00393A90">
        <w:rPr>
          <w:rFonts w:eastAsia="Calibri"/>
        </w:rPr>
        <w:t xml:space="preserve">eachers appreciated </w:t>
      </w:r>
      <w:r w:rsidR="006155B9" w:rsidRPr="00393A90">
        <w:rPr>
          <w:rFonts w:eastAsia="Calibri"/>
        </w:rPr>
        <w:t xml:space="preserve">having been asked </w:t>
      </w:r>
      <w:r w:rsidR="003A62E7" w:rsidRPr="00393A90">
        <w:rPr>
          <w:rFonts w:eastAsia="Calibri"/>
        </w:rPr>
        <w:t>thoughtful questions</w:t>
      </w:r>
      <w:r w:rsidR="007501AE" w:rsidRPr="00393A90">
        <w:rPr>
          <w:rFonts w:eastAsia="Calibri"/>
        </w:rPr>
        <w:t xml:space="preserve"> when they were interviewed</w:t>
      </w:r>
      <w:r w:rsidR="003A62E7" w:rsidRPr="00393A90">
        <w:rPr>
          <w:rFonts w:eastAsia="Calibri"/>
        </w:rPr>
        <w:t xml:space="preserve">. </w:t>
      </w:r>
      <w:r w:rsidR="008A4646" w:rsidRPr="00393A90">
        <w:rPr>
          <w:rFonts w:eastAsia="Calibri"/>
        </w:rPr>
        <w:t>A</w:t>
      </w:r>
      <w:r w:rsidR="00A52FAD" w:rsidRPr="00393A90">
        <w:rPr>
          <w:rFonts w:eastAsia="Calibri"/>
        </w:rPr>
        <w:t xml:space="preserve"> Kincaid teacher reported, “I knew in the interview that I would love working here” because of the “fabulous questions” and because administrators discussed a vision that “might [actually] come true.” </w:t>
      </w:r>
      <w:r w:rsidR="00730361" w:rsidRPr="00393A90">
        <w:rPr>
          <w:rFonts w:eastAsia="Calibri"/>
        </w:rPr>
        <w:t>S</w:t>
      </w:r>
      <w:r w:rsidR="00A52FAD" w:rsidRPr="00393A90">
        <w:rPr>
          <w:rFonts w:eastAsia="Calibri"/>
        </w:rPr>
        <w:t xml:space="preserve">everal current teachers </w:t>
      </w:r>
      <w:r w:rsidR="00F32602" w:rsidRPr="00393A90">
        <w:rPr>
          <w:rFonts w:eastAsia="Calibri"/>
        </w:rPr>
        <w:t xml:space="preserve">said </w:t>
      </w:r>
      <w:r w:rsidR="00A52FAD" w:rsidRPr="00393A90">
        <w:rPr>
          <w:rFonts w:eastAsia="Calibri"/>
        </w:rPr>
        <w:t xml:space="preserve">that </w:t>
      </w:r>
      <w:r w:rsidR="003A62E7" w:rsidRPr="00393A90">
        <w:rPr>
          <w:rFonts w:eastAsia="Calibri"/>
        </w:rPr>
        <w:t>Kincaid’s strict discipline code</w:t>
      </w:r>
      <w:r w:rsidR="00A52FAD" w:rsidRPr="00393A90">
        <w:rPr>
          <w:rFonts w:eastAsia="Calibri"/>
        </w:rPr>
        <w:t xml:space="preserve"> was a major attraction</w:t>
      </w:r>
      <w:r w:rsidR="00730361" w:rsidRPr="00393A90">
        <w:rPr>
          <w:rFonts w:eastAsia="Calibri"/>
        </w:rPr>
        <w:t xml:space="preserve"> for them</w:t>
      </w:r>
      <w:r w:rsidR="00A52FAD" w:rsidRPr="00393A90">
        <w:rPr>
          <w:rFonts w:eastAsia="Calibri"/>
        </w:rPr>
        <w:t xml:space="preserve">. </w:t>
      </w:r>
      <w:r w:rsidR="00D23BCF" w:rsidRPr="00393A90">
        <w:rPr>
          <w:rFonts w:eastAsia="Calibri"/>
        </w:rPr>
        <w:t>O</w:t>
      </w:r>
      <w:r w:rsidR="00A52FAD" w:rsidRPr="00393A90">
        <w:rPr>
          <w:rFonts w:eastAsia="Calibri"/>
        </w:rPr>
        <w:t xml:space="preserve">ne </w:t>
      </w:r>
      <w:r w:rsidR="00F32602" w:rsidRPr="00393A90">
        <w:rPr>
          <w:rFonts w:eastAsia="Calibri"/>
        </w:rPr>
        <w:t>explained</w:t>
      </w:r>
      <w:r w:rsidR="00D23BCF" w:rsidRPr="00393A90">
        <w:rPr>
          <w:rFonts w:eastAsia="Calibri"/>
        </w:rPr>
        <w:t xml:space="preserve"> that</w:t>
      </w:r>
      <w:r w:rsidR="00A52FAD" w:rsidRPr="00393A90">
        <w:rPr>
          <w:rFonts w:eastAsia="Calibri"/>
        </w:rPr>
        <w:t xml:space="preserve"> the interview made it clear that she would be able to “slip right into the culture” of the school and teach—rather than having to establish her own expectations for student behavior.</w:t>
      </w:r>
      <w:r w:rsidR="003A62E7" w:rsidRPr="00393A90">
        <w:rPr>
          <w:rFonts w:eastAsia="Calibri"/>
        </w:rPr>
        <w:t xml:space="preserve"> </w:t>
      </w:r>
    </w:p>
    <w:p w14:paraId="78666063" w14:textId="170FFC83" w:rsidR="00FE1DC0" w:rsidRPr="00393A90" w:rsidRDefault="002B5D80" w:rsidP="00A234A5">
      <w:pPr>
        <w:spacing w:after="0" w:line="480" w:lineRule="auto"/>
        <w:ind w:firstLine="720"/>
        <w:contextualSpacing/>
        <w:rPr>
          <w:rFonts w:eastAsia="Calibri"/>
        </w:rPr>
      </w:pPr>
      <w:r w:rsidRPr="00393A90">
        <w:rPr>
          <w:rFonts w:eastAsia="Calibri"/>
        </w:rPr>
        <w:t xml:space="preserve">At </w:t>
      </w:r>
      <w:r w:rsidR="005A5213" w:rsidRPr="00393A90">
        <w:rPr>
          <w:rFonts w:eastAsia="Calibri"/>
        </w:rPr>
        <w:t>Dickinson and Fitzgerald</w:t>
      </w:r>
      <w:r w:rsidR="00F32602" w:rsidRPr="00393A90">
        <w:rPr>
          <w:rFonts w:eastAsia="Calibri"/>
        </w:rPr>
        <w:t>,</w:t>
      </w:r>
      <w:r w:rsidR="00F32602" w:rsidRPr="00393A90" w:rsidDel="00F32602">
        <w:rPr>
          <w:rFonts w:eastAsia="Calibri"/>
        </w:rPr>
        <w:t xml:space="preserve"> </w:t>
      </w:r>
      <w:r w:rsidRPr="00393A90">
        <w:rPr>
          <w:rFonts w:eastAsia="Calibri"/>
        </w:rPr>
        <w:t xml:space="preserve">administrators </w:t>
      </w:r>
      <w:r w:rsidR="00305D64" w:rsidRPr="00393A90">
        <w:rPr>
          <w:rFonts w:eastAsia="Calibri"/>
        </w:rPr>
        <w:t xml:space="preserve">reported </w:t>
      </w:r>
      <w:r w:rsidR="00F32602" w:rsidRPr="00393A90">
        <w:rPr>
          <w:rFonts w:eastAsia="Calibri"/>
        </w:rPr>
        <w:t xml:space="preserve">being challenged by a new district requirement to ask all candidates the same </w:t>
      </w:r>
      <w:r w:rsidR="00AC02DE" w:rsidRPr="00393A90">
        <w:rPr>
          <w:rFonts w:eastAsia="Calibri"/>
        </w:rPr>
        <w:t xml:space="preserve">interview questions. </w:t>
      </w:r>
      <w:r w:rsidR="005A0915" w:rsidRPr="00393A90">
        <w:rPr>
          <w:rFonts w:eastAsia="Calibri"/>
        </w:rPr>
        <w:t>Principal Davila</w:t>
      </w:r>
      <w:r w:rsidR="00AC02DE" w:rsidRPr="00393A90">
        <w:rPr>
          <w:rFonts w:eastAsia="Calibri"/>
        </w:rPr>
        <w:t xml:space="preserve"> said that this made the process “cumbersome”</w:t>
      </w:r>
      <w:r w:rsidR="008A39E7" w:rsidRPr="00393A90">
        <w:rPr>
          <w:rFonts w:eastAsia="Calibri"/>
        </w:rPr>
        <w:t xml:space="preserve"> and candidate</w:t>
      </w:r>
      <w:r w:rsidR="007501AE" w:rsidRPr="00393A90">
        <w:rPr>
          <w:rFonts w:eastAsia="Calibri"/>
        </w:rPr>
        <w:t>s’</w:t>
      </w:r>
      <w:r w:rsidR="008A39E7" w:rsidRPr="00393A90">
        <w:rPr>
          <w:rFonts w:eastAsia="Calibri"/>
        </w:rPr>
        <w:t xml:space="preserve"> responses </w:t>
      </w:r>
      <w:r w:rsidRPr="00393A90">
        <w:rPr>
          <w:rFonts w:eastAsia="Calibri"/>
        </w:rPr>
        <w:t xml:space="preserve">were </w:t>
      </w:r>
      <w:r w:rsidR="008A39E7" w:rsidRPr="00393A90">
        <w:rPr>
          <w:rFonts w:eastAsia="Calibri"/>
        </w:rPr>
        <w:t>less “authentic.”</w:t>
      </w:r>
      <w:r w:rsidR="00AC02DE" w:rsidRPr="00393A90">
        <w:rPr>
          <w:rFonts w:eastAsia="Calibri"/>
        </w:rPr>
        <w:t xml:space="preserve"> She recalled one who </w:t>
      </w:r>
      <w:r w:rsidR="0022098E" w:rsidRPr="00393A90">
        <w:rPr>
          <w:rFonts w:eastAsia="Calibri"/>
        </w:rPr>
        <w:t xml:space="preserve">said he </w:t>
      </w:r>
      <w:r w:rsidR="00DB5C61" w:rsidRPr="00393A90">
        <w:rPr>
          <w:rFonts w:eastAsia="Calibri"/>
        </w:rPr>
        <w:t>already knew</w:t>
      </w:r>
      <w:r w:rsidR="00AC02DE" w:rsidRPr="00393A90">
        <w:rPr>
          <w:rFonts w:eastAsia="Calibri"/>
        </w:rPr>
        <w:t xml:space="preserve"> </w:t>
      </w:r>
      <w:r w:rsidR="0022098E" w:rsidRPr="00393A90">
        <w:rPr>
          <w:rFonts w:eastAsia="Calibri"/>
        </w:rPr>
        <w:t xml:space="preserve">what she would ask </w:t>
      </w:r>
      <w:r w:rsidR="00AC02DE" w:rsidRPr="00393A90">
        <w:rPr>
          <w:rFonts w:eastAsia="Calibri"/>
        </w:rPr>
        <w:t xml:space="preserve">because “they’re the same questions wherever you go.” </w:t>
      </w:r>
      <w:r w:rsidR="006710E3" w:rsidRPr="00393A90">
        <w:rPr>
          <w:rFonts w:eastAsia="Calibri"/>
        </w:rPr>
        <w:t>Davila</w:t>
      </w:r>
      <w:r w:rsidR="00AC02DE" w:rsidRPr="00393A90">
        <w:rPr>
          <w:rFonts w:eastAsia="Calibri"/>
        </w:rPr>
        <w:t xml:space="preserve"> </w:t>
      </w:r>
      <w:r w:rsidR="007E2D59" w:rsidRPr="00393A90">
        <w:rPr>
          <w:rFonts w:eastAsia="Calibri"/>
        </w:rPr>
        <w:t xml:space="preserve">therefore </w:t>
      </w:r>
      <w:r w:rsidR="00AC02DE" w:rsidRPr="00393A90">
        <w:rPr>
          <w:rFonts w:eastAsia="Calibri"/>
        </w:rPr>
        <w:t xml:space="preserve">supplemented </w:t>
      </w:r>
      <w:r w:rsidR="0022098E" w:rsidRPr="00393A90">
        <w:rPr>
          <w:rFonts w:eastAsia="Calibri"/>
        </w:rPr>
        <w:t xml:space="preserve">her interview </w:t>
      </w:r>
      <w:r w:rsidR="00AC02DE" w:rsidRPr="00393A90">
        <w:rPr>
          <w:rFonts w:eastAsia="Calibri"/>
        </w:rPr>
        <w:t xml:space="preserve">with </w:t>
      </w:r>
      <w:r w:rsidR="00F32602" w:rsidRPr="00393A90">
        <w:rPr>
          <w:rFonts w:eastAsia="Calibri"/>
        </w:rPr>
        <w:t xml:space="preserve">other </w:t>
      </w:r>
      <w:r w:rsidR="00AC02DE" w:rsidRPr="00393A90">
        <w:rPr>
          <w:rFonts w:eastAsia="Calibri"/>
        </w:rPr>
        <w:t xml:space="preserve">questions that allowed her to </w:t>
      </w:r>
      <w:r w:rsidR="00AC02DE" w:rsidRPr="00393A90">
        <w:rPr>
          <w:rFonts w:eastAsia="Calibri"/>
        </w:rPr>
        <w:lastRenderedPageBreak/>
        <w:t xml:space="preserve">“go with [her] gut” about what she believed would be important for teachers at Dickinson—a commitment to </w:t>
      </w:r>
      <w:r w:rsidR="00F21ADB" w:rsidRPr="00393A90">
        <w:rPr>
          <w:rFonts w:eastAsia="Calibri"/>
        </w:rPr>
        <w:t>partnering</w:t>
      </w:r>
      <w:r w:rsidR="00AC02DE" w:rsidRPr="00393A90">
        <w:rPr>
          <w:rFonts w:eastAsia="Calibri"/>
        </w:rPr>
        <w:t xml:space="preserve"> with families and an interest in the “family feel” of the school’s professional environment. </w:t>
      </w:r>
    </w:p>
    <w:p w14:paraId="3359C6C3" w14:textId="144DB533" w:rsidR="00B1251B" w:rsidRPr="00393A90" w:rsidRDefault="007B646E" w:rsidP="007B646E">
      <w:pPr>
        <w:spacing w:after="0" w:line="480" w:lineRule="auto"/>
        <w:ind w:firstLine="720"/>
        <w:contextualSpacing/>
        <w:outlineLvl w:val="0"/>
        <w:rPr>
          <w:rFonts w:eastAsia="Calibri"/>
        </w:rPr>
      </w:pPr>
      <w:r>
        <w:rPr>
          <w:rFonts w:eastAsia="Calibri"/>
          <w:b/>
        </w:rPr>
        <w:t>Teaching d</w:t>
      </w:r>
      <w:r w:rsidR="00C179AD" w:rsidRPr="00393A90">
        <w:rPr>
          <w:rFonts w:eastAsia="Calibri"/>
          <w:b/>
        </w:rPr>
        <w:t>emonstration</w:t>
      </w:r>
      <w:r w:rsidR="007365D2" w:rsidRPr="00393A90">
        <w:rPr>
          <w:rFonts w:eastAsia="Calibri"/>
          <w:b/>
        </w:rPr>
        <w:t xml:space="preserve"> </w:t>
      </w:r>
      <w:r w:rsidR="00321BD0" w:rsidRPr="00393A90">
        <w:rPr>
          <w:rFonts w:eastAsia="Calibri"/>
          <w:b/>
        </w:rPr>
        <w:t>and</w:t>
      </w:r>
      <w:r w:rsidR="007365D2" w:rsidRPr="00393A90">
        <w:rPr>
          <w:rFonts w:eastAsia="Calibri"/>
          <w:b/>
        </w:rPr>
        <w:t xml:space="preserve"> </w:t>
      </w:r>
      <w:r>
        <w:rPr>
          <w:rFonts w:eastAsia="Calibri"/>
          <w:b/>
        </w:rPr>
        <w:t>d</w:t>
      </w:r>
      <w:r w:rsidR="007365D2" w:rsidRPr="00393A90">
        <w:rPr>
          <w:rFonts w:eastAsia="Calibri"/>
          <w:b/>
        </w:rPr>
        <w:t>ebrief</w:t>
      </w:r>
      <w:r>
        <w:rPr>
          <w:rFonts w:eastAsia="Calibri"/>
          <w:b/>
        </w:rPr>
        <w:t xml:space="preserve">. </w:t>
      </w:r>
      <w:r w:rsidR="00B1251B" w:rsidRPr="00393A90">
        <w:rPr>
          <w:rFonts w:eastAsia="Calibri"/>
        </w:rPr>
        <w:t>Whereas most schools continue to offer teachers a position based on</w:t>
      </w:r>
      <w:r w:rsidR="00321BD0" w:rsidRPr="00393A90">
        <w:rPr>
          <w:rFonts w:eastAsia="Calibri"/>
        </w:rPr>
        <w:t xml:space="preserve"> one or more</w:t>
      </w:r>
      <w:r w:rsidR="00B1251B" w:rsidRPr="00393A90">
        <w:rPr>
          <w:rFonts w:eastAsia="Calibri"/>
        </w:rPr>
        <w:t xml:space="preserve"> interview</w:t>
      </w:r>
      <w:r w:rsidR="00321BD0" w:rsidRPr="00393A90">
        <w:rPr>
          <w:rFonts w:eastAsia="Calibri"/>
        </w:rPr>
        <w:t>s</w:t>
      </w:r>
      <w:r w:rsidR="00B1251B" w:rsidRPr="00393A90">
        <w:rPr>
          <w:rFonts w:eastAsia="Calibri"/>
        </w:rPr>
        <w:t>, the</w:t>
      </w:r>
      <w:r w:rsidR="006710E3" w:rsidRPr="00393A90">
        <w:rPr>
          <w:rFonts w:eastAsia="Calibri"/>
        </w:rPr>
        <w:t>se</w:t>
      </w:r>
      <w:r w:rsidR="00B1251B" w:rsidRPr="00393A90">
        <w:rPr>
          <w:rFonts w:eastAsia="Calibri"/>
        </w:rPr>
        <w:t xml:space="preserve"> schools </w:t>
      </w:r>
      <w:r w:rsidR="00E80D1A" w:rsidRPr="00393A90">
        <w:rPr>
          <w:rFonts w:eastAsia="Calibri"/>
        </w:rPr>
        <w:t>required candidates to demonstrate their teaching first.</w:t>
      </w:r>
      <w:r w:rsidR="00091019" w:rsidRPr="00393A90">
        <w:rPr>
          <w:rFonts w:eastAsia="Calibri"/>
        </w:rPr>
        <w:t xml:space="preserve"> </w:t>
      </w:r>
      <w:r w:rsidR="00C179AD" w:rsidRPr="00393A90">
        <w:rPr>
          <w:rFonts w:eastAsia="Calibri"/>
        </w:rPr>
        <w:t>As one Fitzgerald administrator explained, “you can have the most fabulous answers in an interview, but if you can’t stand up in front of the class</w:t>
      </w:r>
      <w:r w:rsidR="005C0CD1" w:rsidRPr="00393A90">
        <w:rPr>
          <w:rFonts w:eastAsia="Calibri"/>
        </w:rPr>
        <w:t xml:space="preserve">… </w:t>
      </w:r>
      <w:r w:rsidR="00C179AD" w:rsidRPr="00393A90">
        <w:rPr>
          <w:rFonts w:eastAsia="Calibri"/>
        </w:rPr>
        <w:t>it’s not going to be a good fit.</w:t>
      </w:r>
      <w:r w:rsidR="00B71FDB" w:rsidRPr="00393A90">
        <w:rPr>
          <w:rFonts w:eastAsia="Calibri"/>
        </w:rPr>
        <w:t xml:space="preserve">” </w:t>
      </w:r>
      <w:r w:rsidR="00B1251B" w:rsidRPr="00393A90">
        <w:rPr>
          <w:rFonts w:eastAsia="Calibri"/>
        </w:rPr>
        <w:t xml:space="preserve">Although </w:t>
      </w:r>
      <w:r w:rsidR="00321BD0" w:rsidRPr="00393A90">
        <w:rPr>
          <w:rFonts w:eastAsia="Calibri"/>
        </w:rPr>
        <w:t xml:space="preserve">arranging </w:t>
      </w:r>
      <w:r w:rsidR="00C22234" w:rsidRPr="00393A90">
        <w:rPr>
          <w:rFonts w:eastAsia="Calibri"/>
        </w:rPr>
        <w:t xml:space="preserve">demonstration lessons </w:t>
      </w:r>
      <w:r w:rsidR="00B1251B" w:rsidRPr="00393A90">
        <w:rPr>
          <w:rFonts w:eastAsia="Calibri"/>
        </w:rPr>
        <w:t xml:space="preserve">was </w:t>
      </w:r>
      <w:r w:rsidR="00E80D1A" w:rsidRPr="00393A90">
        <w:rPr>
          <w:rFonts w:eastAsia="Calibri"/>
        </w:rPr>
        <w:t>time consuming</w:t>
      </w:r>
      <w:r w:rsidR="00B1251B" w:rsidRPr="00393A90">
        <w:rPr>
          <w:rFonts w:eastAsia="Calibri"/>
        </w:rPr>
        <w:t xml:space="preserve">, </w:t>
      </w:r>
      <w:r w:rsidR="00E80D1A" w:rsidRPr="00393A90">
        <w:rPr>
          <w:rFonts w:eastAsia="Calibri"/>
        </w:rPr>
        <w:t>all</w:t>
      </w:r>
      <w:r w:rsidR="00B1251B" w:rsidRPr="00393A90">
        <w:rPr>
          <w:rFonts w:eastAsia="Calibri"/>
        </w:rPr>
        <w:t xml:space="preserve"> </w:t>
      </w:r>
      <w:r w:rsidR="00E80D1A" w:rsidRPr="00393A90">
        <w:rPr>
          <w:rFonts w:eastAsia="Calibri"/>
        </w:rPr>
        <w:t>believed that</w:t>
      </w:r>
      <w:r w:rsidR="00C22234" w:rsidRPr="00393A90">
        <w:rPr>
          <w:rFonts w:eastAsia="Calibri"/>
        </w:rPr>
        <w:t xml:space="preserve"> they </w:t>
      </w:r>
      <w:r w:rsidR="00B1251B" w:rsidRPr="00393A90">
        <w:rPr>
          <w:rFonts w:eastAsia="Calibri"/>
        </w:rPr>
        <w:t xml:space="preserve">were </w:t>
      </w:r>
      <w:r w:rsidR="00E80D1A" w:rsidRPr="00393A90">
        <w:rPr>
          <w:rFonts w:eastAsia="Calibri"/>
        </w:rPr>
        <w:t>crucial</w:t>
      </w:r>
      <w:r w:rsidR="00B1251B" w:rsidRPr="00393A90">
        <w:rPr>
          <w:rFonts w:eastAsia="Calibri"/>
        </w:rPr>
        <w:t xml:space="preserve">. Principal Hinds </w:t>
      </w:r>
      <w:r w:rsidR="00F32602" w:rsidRPr="00393A90">
        <w:rPr>
          <w:rFonts w:eastAsia="Calibri"/>
        </w:rPr>
        <w:t xml:space="preserve">observed, </w:t>
      </w:r>
      <w:r w:rsidR="00C179AD" w:rsidRPr="00393A90">
        <w:rPr>
          <w:rFonts w:eastAsia="Calibri"/>
        </w:rPr>
        <w:t>“</w:t>
      </w:r>
      <w:r w:rsidR="00765038" w:rsidRPr="00393A90">
        <w:rPr>
          <w:rFonts w:eastAsia="Calibri"/>
        </w:rPr>
        <w:t>W</w:t>
      </w:r>
      <w:r w:rsidR="00C179AD" w:rsidRPr="00393A90">
        <w:rPr>
          <w:rFonts w:eastAsia="Calibri"/>
        </w:rPr>
        <w:t>ith demos you can tell really quickly</w:t>
      </w:r>
      <w:r w:rsidR="00963AB6" w:rsidRPr="00393A90">
        <w:rPr>
          <w:rFonts w:eastAsia="Calibri"/>
        </w:rPr>
        <w:t>.</w:t>
      </w:r>
      <w:r w:rsidR="00C179AD" w:rsidRPr="00393A90">
        <w:rPr>
          <w:rFonts w:eastAsia="Calibri"/>
        </w:rPr>
        <w:t>”</w:t>
      </w:r>
      <w:r w:rsidR="00765038" w:rsidRPr="00393A90">
        <w:rPr>
          <w:rFonts w:eastAsia="Calibri"/>
        </w:rPr>
        <w:t xml:space="preserve"> </w:t>
      </w:r>
      <w:r w:rsidR="00B1251B" w:rsidRPr="00393A90">
        <w:rPr>
          <w:rFonts w:eastAsia="Calibri"/>
        </w:rPr>
        <w:t xml:space="preserve">He recalled visiting one </w:t>
      </w:r>
      <w:r w:rsidR="00E80D1A" w:rsidRPr="00393A90">
        <w:rPr>
          <w:rFonts w:eastAsia="Calibri"/>
        </w:rPr>
        <w:t>candidate’s</w:t>
      </w:r>
      <w:r w:rsidR="00B1251B" w:rsidRPr="00393A90">
        <w:rPr>
          <w:rFonts w:eastAsia="Calibri"/>
        </w:rPr>
        <w:t xml:space="preserve"> class</w:t>
      </w:r>
      <w:r w:rsidR="00E80D1A" w:rsidRPr="00393A90">
        <w:rPr>
          <w:rFonts w:eastAsia="Calibri"/>
        </w:rPr>
        <w:t>room,</w:t>
      </w:r>
      <w:r w:rsidR="00B1251B" w:rsidRPr="00393A90">
        <w:rPr>
          <w:rFonts w:eastAsia="Calibri"/>
        </w:rPr>
        <w:t xml:space="preserve"> “As soon as we </w:t>
      </w:r>
      <w:r w:rsidR="00765038" w:rsidRPr="00393A90">
        <w:rPr>
          <w:rFonts w:eastAsia="Calibri"/>
        </w:rPr>
        <w:t>walked</w:t>
      </w:r>
      <w:r w:rsidR="00587E56" w:rsidRPr="00393A90">
        <w:rPr>
          <w:rFonts w:eastAsia="Calibri"/>
        </w:rPr>
        <w:t xml:space="preserve"> in the room, I knew. </w:t>
      </w:r>
      <w:r w:rsidR="00565CE2" w:rsidRPr="00393A90">
        <w:rPr>
          <w:rFonts w:eastAsia="Calibri"/>
        </w:rPr>
        <w:t xml:space="preserve">I was like… </w:t>
      </w:r>
      <w:r w:rsidR="00B1251B" w:rsidRPr="00393A90">
        <w:rPr>
          <w:rFonts w:eastAsia="Calibri"/>
        </w:rPr>
        <w:t>every kid should have this… teacher. Just remarkable.”</w:t>
      </w:r>
      <w:r w:rsidR="00DD2E3C" w:rsidRPr="00393A90">
        <w:rPr>
          <w:rFonts w:eastAsia="Calibri"/>
        </w:rPr>
        <w:t xml:space="preserve"> </w:t>
      </w:r>
    </w:p>
    <w:p w14:paraId="29DDA4C8" w14:textId="311B58E8" w:rsidR="00E80D1A" w:rsidRPr="00393A90" w:rsidRDefault="00C179AD">
      <w:pPr>
        <w:spacing w:after="0" w:line="480" w:lineRule="auto"/>
        <w:ind w:firstLine="720"/>
        <w:contextualSpacing/>
        <w:rPr>
          <w:bCs/>
        </w:rPr>
      </w:pPr>
      <w:r w:rsidRPr="00393A90">
        <w:rPr>
          <w:rFonts w:eastAsia="Calibri"/>
        </w:rPr>
        <w:t>Dickinson</w:t>
      </w:r>
      <w:r w:rsidR="00765038" w:rsidRPr="00393A90">
        <w:rPr>
          <w:rFonts w:eastAsia="Calibri"/>
        </w:rPr>
        <w:t xml:space="preserve"> </w:t>
      </w:r>
      <w:r w:rsidR="00E80D1A" w:rsidRPr="00393A90">
        <w:rPr>
          <w:rFonts w:eastAsia="Calibri"/>
        </w:rPr>
        <w:t>recently</w:t>
      </w:r>
      <w:r w:rsidR="00C22234" w:rsidRPr="00393A90">
        <w:rPr>
          <w:rFonts w:eastAsia="Calibri"/>
        </w:rPr>
        <w:t xml:space="preserve"> had</w:t>
      </w:r>
      <w:r w:rsidR="00E80D1A" w:rsidRPr="00393A90">
        <w:rPr>
          <w:rFonts w:eastAsia="Calibri"/>
        </w:rPr>
        <w:t xml:space="preserve"> begu</w:t>
      </w:r>
      <w:r w:rsidR="00765038" w:rsidRPr="00393A90">
        <w:rPr>
          <w:rFonts w:eastAsia="Calibri"/>
        </w:rPr>
        <w:t xml:space="preserve">n </w:t>
      </w:r>
      <w:r w:rsidR="00C22234" w:rsidRPr="00393A90">
        <w:rPr>
          <w:rFonts w:eastAsia="Calibri"/>
        </w:rPr>
        <w:t xml:space="preserve">holding demonstration lessons </w:t>
      </w:r>
      <w:r w:rsidR="00801CFC">
        <w:rPr>
          <w:rFonts w:eastAsia="Calibri"/>
        </w:rPr>
        <w:t xml:space="preserve">in response to </w:t>
      </w:r>
      <w:r w:rsidR="00E521B4" w:rsidRPr="00393A90">
        <w:rPr>
          <w:rFonts w:eastAsia="Calibri"/>
        </w:rPr>
        <w:t xml:space="preserve">the district’s </w:t>
      </w:r>
      <w:r w:rsidR="00266374" w:rsidRPr="00393A90">
        <w:rPr>
          <w:rFonts w:eastAsia="Calibri"/>
        </w:rPr>
        <w:t xml:space="preserve">new </w:t>
      </w:r>
      <w:r w:rsidR="00801CFC">
        <w:rPr>
          <w:rFonts w:eastAsia="Calibri"/>
        </w:rPr>
        <w:t xml:space="preserve">requirement </w:t>
      </w:r>
      <w:r w:rsidR="006710E3" w:rsidRPr="00393A90">
        <w:rPr>
          <w:rFonts w:eastAsia="Calibri"/>
        </w:rPr>
        <w:t>and</w:t>
      </w:r>
      <w:r w:rsidR="00765038" w:rsidRPr="00393A90">
        <w:rPr>
          <w:rFonts w:eastAsia="Calibri"/>
        </w:rPr>
        <w:t xml:space="preserve"> </w:t>
      </w:r>
      <w:r w:rsidR="00801CFC">
        <w:rPr>
          <w:rFonts w:eastAsia="Calibri"/>
        </w:rPr>
        <w:t xml:space="preserve">current </w:t>
      </w:r>
      <w:r w:rsidR="00E80D1A" w:rsidRPr="00393A90">
        <w:rPr>
          <w:rFonts w:eastAsia="Calibri"/>
        </w:rPr>
        <w:t xml:space="preserve">staff </w:t>
      </w:r>
      <w:r w:rsidR="00801CFC">
        <w:rPr>
          <w:rFonts w:eastAsia="Calibri"/>
        </w:rPr>
        <w:t xml:space="preserve">had begun to see </w:t>
      </w:r>
      <w:r w:rsidR="00266374" w:rsidRPr="00393A90">
        <w:rPr>
          <w:rFonts w:eastAsia="Calibri"/>
        </w:rPr>
        <w:t>t</w:t>
      </w:r>
      <w:r w:rsidR="00E80D1A" w:rsidRPr="00393A90">
        <w:rPr>
          <w:rFonts w:eastAsia="Calibri"/>
        </w:rPr>
        <w:t>he</w:t>
      </w:r>
      <w:r w:rsidR="00321BD0" w:rsidRPr="00393A90">
        <w:rPr>
          <w:rFonts w:eastAsia="Calibri"/>
        </w:rPr>
        <w:t>ir value.</w:t>
      </w:r>
      <w:r w:rsidR="00DD2E3C" w:rsidRPr="00393A90">
        <w:rPr>
          <w:rFonts w:eastAsia="Calibri"/>
        </w:rPr>
        <w:t xml:space="preserve"> </w:t>
      </w:r>
      <w:r w:rsidR="00E80D1A" w:rsidRPr="00393A90">
        <w:rPr>
          <w:rFonts w:eastAsia="Calibri"/>
        </w:rPr>
        <w:t>O</w:t>
      </w:r>
      <w:r w:rsidR="005C0CD1" w:rsidRPr="00393A90">
        <w:rPr>
          <w:rFonts w:eastAsia="Calibri"/>
        </w:rPr>
        <w:t xml:space="preserve">ne </w:t>
      </w:r>
      <w:r w:rsidR="00E80D1A" w:rsidRPr="00393A90">
        <w:rPr>
          <w:rFonts w:eastAsia="Calibri"/>
        </w:rPr>
        <w:t xml:space="preserve">teacher </w:t>
      </w:r>
      <w:r w:rsidRPr="00393A90">
        <w:rPr>
          <w:rFonts w:eastAsia="Calibri"/>
        </w:rPr>
        <w:t xml:space="preserve">compared </w:t>
      </w:r>
      <w:r w:rsidR="006710E3" w:rsidRPr="00393A90">
        <w:rPr>
          <w:rFonts w:eastAsia="Calibri"/>
        </w:rPr>
        <w:t xml:space="preserve">his responses to </w:t>
      </w:r>
      <w:r w:rsidR="00E80D1A" w:rsidRPr="00393A90">
        <w:rPr>
          <w:rFonts w:eastAsia="Calibri"/>
        </w:rPr>
        <w:t>two applicants</w:t>
      </w:r>
      <w:r w:rsidR="00C22234" w:rsidRPr="00393A90">
        <w:rPr>
          <w:rFonts w:eastAsia="Calibri"/>
        </w:rPr>
        <w:t xml:space="preserve">’ lessons. </w:t>
      </w:r>
      <w:r w:rsidR="00D23BCF" w:rsidRPr="00393A90">
        <w:rPr>
          <w:rFonts w:eastAsia="Calibri"/>
        </w:rPr>
        <w:t>He</w:t>
      </w:r>
      <w:r w:rsidR="00E80D1A" w:rsidRPr="00393A90">
        <w:rPr>
          <w:rFonts w:eastAsia="Calibri"/>
        </w:rPr>
        <w:t xml:space="preserve"> </w:t>
      </w:r>
      <w:r w:rsidR="00C22234" w:rsidRPr="00393A90">
        <w:rPr>
          <w:rFonts w:eastAsia="Calibri"/>
        </w:rPr>
        <w:t xml:space="preserve">called the </w:t>
      </w:r>
      <w:r w:rsidR="00D23BCF" w:rsidRPr="00393A90">
        <w:rPr>
          <w:rFonts w:eastAsia="Calibri"/>
        </w:rPr>
        <w:t xml:space="preserve">first </w:t>
      </w:r>
      <w:r w:rsidR="00587E56" w:rsidRPr="00393A90">
        <w:rPr>
          <w:rFonts w:eastAsia="Calibri"/>
        </w:rPr>
        <w:t>“rudimentary”</w:t>
      </w:r>
      <w:r w:rsidR="00C22234" w:rsidRPr="00393A90">
        <w:rPr>
          <w:rFonts w:eastAsia="Calibri"/>
        </w:rPr>
        <w:t xml:space="preserve"> and</w:t>
      </w:r>
      <w:r w:rsidR="00E80D1A" w:rsidRPr="00393A90">
        <w:rPr>
          <w:rFonts w:eastAsia="Calibri"/>
        </w:rPr>
        <w:t xml:space="preserve"> </w:t>
      </w:r>
      <w:r w:rsidR="00D23BCF" w:rsidRPr="00393A90">
        <w:rPr>
          <w:rFonts w:eastAsia="Calibri"/>
        </w:rPr>
        <w:t>said</w:t>
      </w:r>
      <w:r w:rsidR="00565CE2" w:rsidRPr="00393A90">
        <w:rPr>
          <w:rFonts w:eastAsia="Calibri"/>
        </w:rPr>
        <w:t xml:space="preserve">, “I </w:t>
      </w:r>
      <w:r w:rsidR="00587E56" w:rsidRPr="00393A90">
        <w:rPr>
          <w:bCs/>
        </w:rPr>
        <w:t>wanted to pull my hair out”</w:t>
      </w:r>
      <w:r w:rsidR="00587E56" w:rsidRPr="00393A90">
        <w:rPr>
          <w:rFonts w:eastAsia="Calibri"/>
        </w:rPr>
        <w:t xml:space="preserve"> </w:t>
      </w:r>
      <w:r w:rsidR="00565CE2" w:rsidRPr="00393A90">
        <w:rPr>
          <w:rFonts w:eastAsia="Calibri"/>
        </w:rPr>
        <w:t>waiting for</w:t>
      </w:r>
      <w:r w:rsidRPr="00393A90">
        <w:rPr>
          <w:bCs/>
        </w:rPr>
        <w:t xml:space="preserve"> </w:t>
      </w:r>
      <w:r w:rsidR="00587E56" w:rsidRPr="00393A90">
        <w:rPr>
          <w:bCs/>
        </w:rPr>
        <w:t>the candidate</w:t>
      </w:r>
      <w:r w:rsidRPr="00393A90">
        <w:rPr>
          <w:bCs/>
        </w:rPr>
        <w:t xml:space="preserve"> </w:t>
      </w:r>
      <w:r w:rsidR="00565CE2" w:rsidRPr="00393A90">
        <w:rPr>
          <w:bCs/>
        </w:rPr>
        <w:t xml:space="preserve">to capture </w:t>
      </w:r>
      <w:r w:rsidR="00E80D1A" w:rsidRPr="00393A90">
        <w:rPr>
          <w:bCs/>
        </w:rPr>
        <w:t>students</w:t>
      </w:r>
      <w:r w:rsidR="00565CE2" w:rsidRPr="00393A90">
        <w:rPr>
          <w:bCs/>
        </w:rPr>
        <w:t>’</w:t>
      </w:r>
      <w:r w:rsidRPr="00393A90">
        <w:rPr>
          <w:bCs/>
        </w:rPr>
        <w:t xml:space="preserve"> </w:t>
      </w:r>
      <w:r w:rsidR="00565CE2" w:rsidRPr="00393A90">
        <w:rPr>
          <w:bCs/>
        </w:rPr>
        <w:t>attention</w:t>
      </w:r>
      <w:r w:rsidR="00587E56" w:rsidRPr="00393A90">
        <w:rPr>
          <w:bCs/>
        </w:rPr>
        <w:t>. In contrast, the second applicant “</w:t>
      </w:r>
      <w:r w:rsidRPr="00393A90">
        <w:rPr>
          <w:bCs/>
        </w:rPr>
        <w:t>did classroom management… in about a minute…</w:t>
      </w:r>
      <w:r w:rsidR="009C4096" w:rsidRPr="00393A90">
        <w:rPr>
          <w:bCs/>
        </w:rPr>
        <w:t xml:space="preserve"> </w:t>
      </w:r>
      <w:r w:rsidR="00E80D1A" w:rsidRPr="00393A90">
        <w:rPr>
          <w:bCs/>
        </w:rPr>
        <w:t>b</w:t>
      </w:r>
      <w:r w:rsidR="00587E56" w:rsidRPr="00393A90">
        <w:rPr>
          <w:bCs/>
        </w:rPr>
        <w:t xml:space="preserve">y </w:t>
      </w:r>
      <w:r w:rsidRPr="00393A90">
        <w:rPr>
          <w:bCs/>
        </w:rPr>
        <w:t>the end</w:t>
      </w:r>
      <w:r w:rsidR="00801CFC">
        <w:rPr>
          <w:bCs/>
        </w:rPr>
        <w:t xml:space="preserve"> [of the class]</w:t>
      </w:r>
      <w:r w:rsidR="00587E56" w:rsidRPr="00393A90">
        <w:rPr>
          <w:bCs/>
        </w:rPr>
        <w:t>,</w:t>
      </w:r>
      <w:r w:rsidRPr="00393A90">
        <w:rPr>
          <w:bCs/>
        </w:rPr>
        <w:t xml:space="preserve"> she had taught them about pantomime</w:t>
      </w:r>
      <w:r w:rsidR="00EF0501" w:rsidRPr="00393A90">
        <w:rPr>
          <w:bCs/>
        </w:rPr>
        <w:t>.</w:t>
      </w:r>
      <w:r w:rsidR="00E80D1A" w:rsidRPr="00393A90">
        <w:rPr>
          <w:bCs/>
        </w:rPr>
        <w:t xml:space="preserve">” He continued: </w:t>
      </w:r>
    </w:p>
    <w:p w14:paraId="36BC03A5" w14:textId="75F52FC4" w:rsidR="007365D2" w:rsidRPr="00393A90" w:rsidRDefault="00C179AD" w:rsidP="00963ECF">
      <w:pPr>
        <w:spacing w:after="0" w:line="480" w:lineRule="auto"/>
        <w:ind w:left="720"/>
        <w:contextualSpacing/>
        <w:rPr>
          <w:bCs/>
        </w:rPr>
      </w:pPr>
      <w:r w:rsidRPr="00393A90">
        <w:rPr>
          <w:bCs/>
        </w:rPr>
        <w:t>She had had the kids paint—with their bodies—this picture of being at a baseball game… She put one kid in a pose and it was obvious that the kid was about to hit a baseball and then she said ‘now, who could add something to this picture?’</w:t>
      </w:r>
      <w:r w:rsidR="00DD2E3C" w:rsidRPr="00393A90">
        <w:rPr>
          <w:bCs/>
        </w:rPr>
        <w:t xml:space="preserve"> </w:t>
      </w:r>
      <w:r w:rsidRPr="00393A90">
        <w:rPr>
          <w:bCs/>
        </w:rPr>
        <w:t>One kid ran up… she had another kid selling hot dogs. Another person was cheering in the stands. Another person was an umpire. Another kid was fielding – it was incredible.</w:t>
      </w:r>
      <w:r w:rsidR="00587E56" w:rsidRPr="00393A90">
        <w:rPr>
          <w:bCs/>
        </w:rPr>
        <w:t xml:space="preserve"> </w:t>
      </w:r>
    </w:p>
    <w:p w14:paraId="4DC410F1" w14:textId="62EC99BF" w:rsidR="00396AE8" w:rsidRPr="00393A90" w:rsidRDefault="00E3451A" w:rsidP="005F1885">
      <w:pPr>
        <w:spacing w:after="0" w:line="480" w:lineRule="auto"/>
        <w:contextualSpacing/>
        <w:rPr>
          <w:bCs/>
        </w:rPr>
      </w:pPr>
      <w:r w:rsidRPr="00393A90">
        <w:rPr>
          <w:bCs/>
        </w:rPr>
        <w:t>H</w:t>
      </w:r>
      <w:r w:rsidR="00587E56" w:rsidRPr="00393A90">
        <w:rPr>
          <w:bCs/>
        </w:rPr>
        <w:t xml:space="preserve">e </w:t>
      </w:r>
      <w:r w:rsidRPr="00393A90">
        <w:rPr>
          <w:bCs/>
        </w:rPr>
        <w:t>was amazed:</w:t>
      </w:r>
      <w:r w:rsidR="00587E56" w:rsidRPr="00393A90">
        <w:rPr>
          <w:bCs/>
        </w:rPr>
        <w:t xml:space="preserve"> “</w:t>
      </w:r>
      <w:r w:rsidR="00801CFC">
        <w:rPr>
          <w:bCs/>
        </w:rPr>
        <w:t>B</w:t>
      </w:r>
      <w:r w:rsidR="00C179AD" w:rsidRPr="00393A90">
        <w:rPr>
          <w:bCs/>
        </w:rPr>
        <w:t>oth women gave pretty good interviews</w:t>
      </w:r>
      <w:r w:rsidR="00801CFC">
        <w:rPr>
          <w:bCs/>
        </w:rPr>
        <w:t>,</w:t>
      </w:r>
      <w:r w:rsidR="00963AB6" w:rsidRPr="00393A90">
        <w:rPr>
          <w:bCs/>
        </w:rPr>
        <w:t xml:space="preserve">” </w:t>
      </w:r>
      <w:r w:rsidR="00801CFC">
        <w:rPr>
          <w:bCs/>
        </w:rPr>
        <w:t>b</w:t>
      </w:r>
      <w:r w:rsidR="00587E56" w:rsidRPr="00393A90">
        <w:rPr>
          <w:bCs/>
        </w:rPr>
        <w:t>ut</w:t>
      </w:r>
      <w:r w:rsidR="00C179AD" w:rsidRPr="00393A90">
        <w:rPr>
          <w:rFonts w:eastAsia="Calibri"/>
        </w:rPr>
        <w:t xml:space="preserve"> he and his </w:t>
      </w:r>
      <w:r w:rsidR="00C22234" w:rsidRPr="00393A90">
        <w:rPr>
          <w:rFonts w:eastAsia="Calibri"/>
        </w:rPr>
        <w:t xml:space="preserve">colleagues on the </w:t>
      </w:r>
      <w:r w:rsidR="00E80D1A" w:rsidRPr="00393A90">
        <w:rPr>
          <w:rFonts w:eastAsia="Calibri"/>
        </w:rPr>
        <w:t xml:space="preserve">hiring committee </w:t>
      </w:r>
      <w:r w:rsidR="00C179AD" w:rsidRPr="00393A90">
        <w:rPr>
          <w:rFonts w:eastAsia="Calibri"/>
        </w:rPr>
        <w:t xml:space="preserve">“couldn’t believe how revealing” </w:t>
      </w:r>
      <w:r w:rsidR="00E07D3D" w:rsidRPr="00393A90">
        <w:rPr>
          <w:rFonts w:eastAsia="Calibri"/>
        </w:rPr>
        <w:t>the lesson was</w:t>
      </w:r>
      <w:r w:rsidR="00EF0501" w:rsidRPr="00393A90">
        <w:rPr>
          <w:rFonts w:eastAsia="Calibri"/>
        </w:rPr>
        <w:t xml:space="preserve">. </w:t>
      </w:r>
    </w:p>
    <w:p w14:paraId="095568DA" w14:textId="4F354481" w:rsidR="00C179AD" w:rsidRPr="00393A90" w:rsidRDefault="00321BD0" w:rsidP="00A234A5">
      <w:pPr>
        <w:spacing w:after="0" w:line="480" w:lineRule="auto"/>
        <w:ind w:firstLine="720"/>
        <w:contextualSpacing/>
        <w:rPr>
          <w:rFonts w:eastAsia="Calibri"/>
        </w:rPr>
      </w:pPr>
      <w:r w:rsidRPr="00393A90">
        <w:rPr>
          <w:rFonts w:eastAsia="Calibri"/>
        </w:rPr>
        <w:lastRenderedPageBreak/>
        <w:t xml:space="preserve">Demonstration lessons were arranged either by visiting the candidate’s school and observing him in his own classroom, or by asking the candidate to teach a class of students at the hiring school. </w:t>
      </w:r>
      <w:r w:rsidR="00F32602" w:rsidRPr="00393A90">
        <w:rPr>
          <w:rFonts w:eastAsia="Calibri"/>
        </w:rPr>
        <w:t xml:space="preserve">A </w:t>
      </w:r>
      <w:r w:rsidR="00C179AD" w:rsidRPr="00393A90">
        <w:rPr>
          <w:rFonts w:eastAsia="Calibri"/>
        </w:rPr>
        <w:t>Fitzgerald administrator</w:t>
      </w:r>
      <w:r w:rsidR="00D23BCF" w:rsidRPr="00393A90">
        <w:rPr>
          <w:rFonts w:eastAsia="Calibri"/>
        </w:rPr>
        <w:t xml:space="preserve"> preferred going to a candidate</w:t>
      </w:r>
      <w:r w:rsidR="00F07E08" w:rsidRPr="00393A90">
        <w:rPr>
          <w:rFonts w:eastAsia="Calibri"/>
        </w:rPr>
        <w:t>’</w:t>
      </w:r>
      <w:r w:rsidR="00D23BCF" w:rsidRPr="00393A90">
        <w:rPr>
          <w:rFonts w:eastAsia="Calibri"/>
        </w:rPr>
        <w:t>s school</w:t>
      </w:r>
      <w:r w:rsidR="00C179AD" w:rsidRPr="00393A90">
        <w:rPr>
          <w:rFonts w:eastAsia="Calibri"/>
        </w:rPr>
        <w:t xml:space="preserve"> </w:t>
      </w:r>
      <w:r w:rsidR="006710E3" w:rsidRPr="00393A90">
        <w:rPr>
          <w:rFonts w:eastAsia="Calibri"/>
        </w:rPr>
        <w:t xml:space="preserve">where </w:t>
      </w:r>
      <w:r w:rsidR="00396AE8" w:rsidRPr="00393A90">
        <w:rPr>
          <w:rFonts w:eastAsia="Calibri"/>
        </w:rPr>
        <w:t>she</w:t>
      </w:r>
      <w:r w:rsidR="00F32602" w:rsidRPr="00393A90">
        <w:rPr>
          <w:rFonts w:eastAsia="Calibri"/>
        </w:rPr>
        <w:t xml:space="preserve"> could</w:t>
      </w:r>
      <w:r w:rsidR="00396AE8" w:rsidRPr="00393A90">
        <w:rPr>
          <w:rFonts w:eastAsia="Calibri"/>
        </w:rPr>
        <w:t xml:space="preserve"> </w:t>
      </w:r>
      <w:r w:rsidR="005C0CD1" w:rsidRPr="00393A90">
        <w:rPr>
          <w:rFonts w:eastAsia="Calibri"/>
        </w:rPr>
        <w:t>assess</w:t>
      </w:r>
      <w:r w:rsidR="005C7966" w:rsidRPr="00393A90">
        <w:rPr>
          <w:rFonts w:eastAsia="Calibri"/>
        </w:rPr>
        <w:t xml:space="preserve"> “What kind of work is on the wall? How have they prepared for me to come and see them? On a daily basis, what is it like to be a kid in their class? Do they have management issues?” </w:t>
      </w:r>
      <w:r w:rsidR="005A1F3A" w:rsidRPr="00393A90">
        <w:rPr>
          <w:rFonts w:eastAsia="Calibri"/>
        </w:rPr>
        <w:t xml:space="preserve">She also </w:t>
      </w:r>
      <w:r w:rsidR="00D13792" w:rsidRPr="00393A90">
        <w:rPr>
          <w:rFonts w:eastAsia="Calibri"/>
        </w:rPr>
        <w:t xml:space="preserve">considered </w:t>
      </w:r>
      <w:r w:rsidR="00396AE8" w:rsidRPr="00393A90">
        <w:rPr>
          <w:rFonts w:eastAsia="Calibri"/>
        </w:rPr>
        <w:t>whether “they’re asking higher order questions… if they’re engaging with their kids… Are they more stand-in-front-of-the-classroom-and-lecture, expect kids to take notes</w:t>
      </w:r>
      <w:r w:rsidR="00801CFC">
        <w:rPr>
          <w:rFonts w:eastAsia="Calibri"/>
        </w:rPr>
        <w:t>,</w:t>
      </w:r>
      <w:r w:rsidR="00396AE8" w:rsidRPr="00393A90">
        <w:rPr>
          <w:rFonts w:eastAsia="Calibri"/>
        </w:rPr>
        <w:t xml:space="preserve"> and do practice problems? Or do they have manipulatives?” </w:t>
      </w:r>
      <w:r w:rsidR="001427C0" w:rsidRPr="00393A90">
        <w:rPr>
          <w:rFonts w:eastAsia="Calibri"/>
        </w:rPr>
        <w:t>O</w:t>
      </w:r>
      <w:r w:rsidR="00C179AD" w:rsidRPr="00393A90">
        <w:rPr>
          <w:rFonts w:eastAsia="Calibri"/>
        </w:rPr>
        <w:t>ther</w:t>
      </w:r>
      <w:r w:rsidR="001427C0" w:rsidRPr="00393A90">
        <w:rPr>
          <w:rFonts w:eastAsia="Calibri"/>
        </w:rPr>
        <w:t xml:space="preserve"> principals </w:t>
      </w:r>
      <w:r w:rsidR="00C179AD" w:rsidRPr="00393A90">
        <w:rPr>
          <w:rFonts w:eastAsia="Calibri"/>
        </w:rPr>
        <w:t xml:space="preserve">favored </w:t>
      </w:r>
      <w:r w:rsidR="006710E3" w:rsidRPr="00393A90">
        <w:rPr>
          <w:rFonts w:eastAsia="Calibri"/>
        </w:rPr>
        <w:t xml:space="preserve">having lessons taught </w:t>
      </w:r>
      <w:r w:rsidR="00C179AD" w:rsidRPr="00393A90">
        <w:rPr>
          <w:rFonts w:eastAsia="Calibri"/>
        </w:rPr>
        <w:t>at the hiring school</w:t>
      </w:r>
      <w:r w:rsidR="006710E3" w:rsidRPr="00393A90">
        <w:rPr>
          <w:rFonts w:eastAsia="Calibri"/>
        </w:rPr>
        <w:t>,</w:t>
      </w:r>
      <w:r w:rsidR="00D23BCF" w:rsidRPr="00393A90">
        <w:rPr>
          <w:rFonts w:eastAsia="Calibri"/>
        </w:rPr>
        <w:t xml:space="preserve"> which </w:t>
      </w:r>
      <w:r w:rsidR="00D13792" w:rsidRPr="00393A90">
        <w:rPr>
          <w:rFonts w:eastAsia="Calibri"/>
        </w:rPr>
        <w:t xml:space="preserve">allowed current teachers to observe the candidate’s instruction and provided more opportunities to </w:t>
      </w:r>
      <w:r w:rsidR="00C179AD" w:rsidRPr="00393A90">
        <w:rPr>
          <w:rFonts w:eastAsia="Calibri"/>
        </w:rPr>
        <w:t xml:space="preserve">interact </w:t>
      </w:r>
      <w:r w:rsidR="00D13792" w:rsidRPr="00393A90">
        <w:rPr>
          <w:rFonts w:eastAsia="Calibri"/>
        </w:rPr>
        <w:t xml:space="preserve">informally </w:t>
      </w:r>
      <w:r w:rsidR="00C179AD" w:rsidRPr="00393A90">
        <w:rPr>
          <w:rFonts w:eastAsia="Calibri"/>
        </w:rPr>
        <w:t>with teachers and students</w:t>
      </w:r>
      <w:r w:rsidR="00EF0501" w:rsidRPr="00393A90">
        <w:rPr>
          <w:rFonts w:eastAsia="Calibri"/>
        </w:rPr>
        <w:t xml:space="preserve">. </w:t>
      </w:r>
      <w:r w:rsidR="00D13792" w:rsidRPr="00393A90">
        <w:rPr>
          <w:rFonts w:eastAsia="Calibri"/>
        </w:rPr>
        <w:t>W</w:t>
      </w:r>
      <w:r w:rsidR="001427C0" w:rsidRPr="00393A90">
        <w:rPr>
          <w:rFonts w:eastAsia="Calibri"/>
        </w:rPr>
        <w:t xml:space="preserve">hen </w:t>
      </w:r>
      <w:r w:rsidR="00801CFC">
        <w:rPr>
          <w:rFonts w:eastAsia="Calibri"/>
        </w:rPr>
        <w:t xml:space="preserve">arranging </w:t>
      </w:r>
      <w:r w:rsidR="00C179AD" w:rsidRPr="00393A90">
        <w:rPr>
          <w:rFonts w:eastAsia="Calibri"/>
        </w:rPr>
        <w:t>demo</w:t>
      </w:r>
      <w:r w:rsidR="00801CFC">
        <w:rPr>
          <w:rFonts w:eastAsia="Calibri"/>
        </w:rPr>
        <w:t>nstration lessons</w:t>
      </w:r>
      <w:r w:rsidR="00C179AD" w:rsidRPr="00393A90">
        <w:rPr>
          <w:rFonts w:eastAsia="Calibri"/>
        </w:rPr>
        <w:t xml:space="preserve"> introduced </w:t>
      </w:r>
      <w:r w:rsidR="00F32602" w:rsidRPr="00393A90">
        <w:rPr>
          <w:rFonts w:eastAsia="Calibri"/>
        </w:rPr>
        <w:t xml:space="preserve">difficult </w:t>
      </w:r>
      <w:r w:rsidR="00C179AD" w:rsidRPr="00393A90">
        <w:rPr>
          <w:rFonts w:eastAsia="Calibri"/>
        </w:rPr>
        <w:t>logistical problems</w:t>
      </w:r>
      <w:r w:rsidR="00D13792" w:rsidRPr="00393A90">
        <w:rPr>
          <w:rFonts w:eastAsia="Calibri"/>
        </w:rPr>
        <w:t xml:space="preserve"> or candidates lived far away, principals </w:t>
      </w:r>
      <w:r w:rsidR="006710E3" w:rsidRPr="00393A90">
        <w:rPr>
          <w:rFonts w:eastAsia="Calibri"/>
        </w:rPr>
        <w:t xml:space="preserve">often </w:t>
      </w:r>
      <w:r w:rsidR="00D13792" w:rsidRPr="00393A90">
        <w:rPr>
          <w:rFonts w:eastAsia="Calibri"/>
        </w:rPr>
        <w:t>ask</w:t>
      </w:r>
      <w:r w:rsidR="006710E3" w:rsidRPr="00393A90">
        <w:rPr>
          <w:rFonts w:eastAsia="Calibri"/>
        </w:rPr>
        <w:t>ed</w:t>
      </w:r>
      <w:r w:rsidR="00D13792" w:rsidRPr="00393A90">
        <w:rPr>
          <w:rFonts w:eastAsia="Calibri"/>
        </w:rPr>
        <w:t xml:space="preserve"> </w:t>
      </w:r>
      <w:r w:rsidR="00F32602" w:rsidRPr="00393A90">
        <w:rPr>
          <w:rFonts w:eastAsia="Calibri"/>
        </w:rPr>
        <w:t xml:space="preserve">them </w:t>
      </w:r>
      <w:r w:rsidR="00C179AD" w:rsidRPr="00393A90">
        <w:rPr>
          <w:rFonts w:eastAsia="Calibri"/>
        </w:rPr>
        <w:t>to film themselves teaching</w:t>
      </w:r>
      <w:r w:rsidR="00963AB6" w:rsidRPr="00393A90">
        <w:rPr>
          <w:rFonts w:eastAsia="Calibri"/>
        </w:rPr>
        <w:t>.</w:t>
      </w:r>
      <w:r w:rsidR="00EF0501" w:rsidRPr="00393A90">
        <w:rPr>
          <w:rFonts w:eastAsia="Calibri"/>
        </w:rPr>
        <w:t xml:space="preserve"> </w:t>
      </w:r>
    </w:p>
    <w:p w14:paraId="32A2ACAE" w14:textId="4991DB5C" w:rsidR="00C179AD" w:rsidRPr="00393A90" w:rsidRDefault="00C179AD" w:rsidP="00A234A5">
      <w:pPr>
        <w:spacing w:after="0" w:line="480" w:lineRule="auto"/>
        <w:ind w:firstLine="360"/>
        <w:contextualSpacing/>
        <w:rPr>
          <w:rFonts w:eastAsia="Calibri"/>
        </w:rPr>
      </w:pPr>
      <w:r w:rsidRPr="00393A90">
        <w:rPr>
          <w:rFonts w:eastAsia="Calibri"/>
        </w:rPr>
        <w:tab/>
      </w:r>
      <w:r w:rsidR="00D13792" w:rsidRPr="00393A90">
        <w:rPr>
          <w:rFonts w:eastAsia="Calibri"/>
        </w:rPr>
        <w:t>Several administrators said that</w:t>
      </w:r>
      <w:r w:rsidR="00555498" w:rsidRPr="00393A90">
        <w:rPr>
          <w:rFonts w:eastAsia="Calibri"/>
        </w:rPr>
        <w:t xml:space="preserve"> debriefing </w:t>
      </w:r>
      <w:r w:rsidR="00801CFC">
        <w:rPr>
          <w:rFonts w:eastAsia="Calibri"/>
        </w:rPr>
        <w:t xml:space="preserve">a demonstration lesson </w:t>
      </w:r>
      <w:r w:rsidR="00555498" w:rsidRPr="00393A90">
        <w:rPr>
          <w:rFonts w:eastAsia="Calibri"/>
        </w:rPr>
        <w:t>was more important than the lesson itself</w:t>
      </w:r>
      <w:r w:rsidR="004D3FE7" w:rsidRPr="00393A90">
        <w:rPr>
          <w:rFonts w:eastAsia="Calibri"/>
        </w:rPr>
        <w:t xml:space="preserve">. </w:t>
      </w:r>
      <w:r w:rsidR="00D13792" w:rsidRPr="00393A90">
        <w:rPr>
          <w:rFonts w:eastAsia="Calibri"/>
        </w:rPr>
        <w:t>In assessing</w:t>
      </w:r>
      <w:r w:rsidR="006710E3" w:rsidRPr="00393A90">
        <w:rPr>
          <w:rFonts w:eastAsia="Calibri"/>
        </w:rPr>
        <w:t xml:space="preserve"> their capacity to improve, </w:t>
      </w:r>
      <w:r w:rsidR="00D13792" w:rsidRPr="00393A90">
        <w:rPr>
          <w:rFonts w:eastAsia="Calibri"/>
        </w:rPr>
        <w:t>a</w:t>
      </w:r>
      <w:r w:rsidR="00901D5E" w:rsidRPr="00393A90">
        <w:rPr>
          <w:rFonts w:eastAsia="Calibri"/>
        </w:rPr>
        <w:t>dministrators</w:t>
      </w:r>
      <w:r w:rsidRPr="00393A90">
        <w:rPr>
          <w:rFonts w:eastAsia="Calibri"/>
        </w:rPr>
        <w:t xml:space="preserve"> looked for what the applicant said went well—or, more importantly—what did not. </w:t>
      </w:r>
      <w:r w:rsidR="00C7666D" w:rsidRPr="00393A90">
        <w:rPr>
          <w:rFonts w:eastAsia="Calibri"/>
        </w:rPr>
        <w:t>A</w:t>
      </w:r>
      <w:r w:rsidR="00D13792" w:rsidRPr="00393A90">
        <w:rPr>
          <w:rFonts w:eastAsia="Calibri"/>
        </w:rPr>
        <w:t xml:space="preserve"> </w:t>
      </w:r>
      <w:r w:rsidR="00C7666D" w:rsidRPr="00393A90">
        <w:rPr>
          <w:rFonts w:eastAsia="Calibri"/>
        </w:rPr>
        <w:t>Naylor</w:t>
      </w:r>
      <w:r w:rsidR="00D13792" w:rsidRPr="00393A90">
        <w:rPr>
          <w:rFonts w:eastAsia="Calibri"/>
        </w:rPr>
        <w:t xml:space="preserve"> administrator listened for whether the candidate had </w:t>
      </w:r>
      <w:r w:rsidR="00C22234" w:rsidRPr="00393A90">
        <w:rPr>
          <w:rFonts w:eastAsia="Calibri"/>
        </w:rPr>
        <w:t xml:space="preserve">a </w:t>
      </w:r>
      <w:r w:rsidR="00C7666D" w:rsidRPr="00393A90">
        <w:rPr>
          <w:rFonts w:eastAsia="Calibri"/>
        </w:rPr>
        <w:t>“strong locus of control</w:t>
      </w:r>
      <w:r w:rsidR="00D13792" w:rsidRPr="00393A90">
        <w:rPr>
          <w:rFonts w:eastAsia="Calibri"/>
        </w:rPr>
        <w:t>.” She explained,</w:t>
      </w:r>
      <w:r w:rsidR="00DD2E3C" w:rsidRPr="00393A90">
        <w:rPr>
          <w:rFonts w:eastAsia="Calibri"/>
        </w:rPr>
        <w:t xml:space="preserve"> </w:t>
      </w:r>
      <w:r w:rsidR="00C7666D" w:rsidRPr="00393A90">
        <w:rPr>
          <w:rFonts w:eastAsia="Calibri"/>
        </w:rPr>
        <w:t>“When things go wrong, [do they] recognize their role in it? When things go right, [do they] recognize their role in it?” Similarly, P</w:t>
      </w:r>
      <w:r w:rsidRPr="00393A90">
        <w:rPr>
          <w:rFonts w:eastAsia="Calibri"/>
        </w:rPr>
        <w:t xml:space="preserve">rincipal Forte </w:t>
      </w:r>
      <w:r w:rsidR="0085487E" w:rsidRPr="00393A90">
        <w:rPr>
          <w:rFonts w:eastAsia="Calibri"/>
        </w:rPr>
        <w:t xml:space="preserve">listened for whether a candidate who had difficulty “catching students’ attention” </w:t>
      </w:r>
      <w:r w:rsidR="00C7666D" w:rsidRPr="00393A90">
        <w:rPr>
          <w:rFonts w:eastAsia="Calibri"/>
        </w:rPr>
        <w:t>took personal responsibility and</w:t>
      </w:r>
      <w:r w:rsidR="0085487E" w:rsidRPr="00393A90">
        <w:rPr>
          <w:rFonts w:eastAsia="Calibri"/>
        </w:rPr>
        <w:t xml:space="preserve"> said, “I wish I had put nametags on the kids” or </w:t>
      </w:r>
      <w:r w:rsidR="00C7666D" w:rsidRPr="00393A90">
        <w:rPr>
          <w:rFonts w:eastAsia="Calibri"/>
        </w:rPr>
        <w:t>instead subtly blamed students</w:t>
      </w:r>
      <w:r w:rsidR="00396AE8" w:rsidRPr="00393A90">
        <w:rPr>
          <w:rFonts w:eastAsia="Calibri"/>
        </w:rPr>
        <w:t xml:space="preserve"> with comments such as</w:t>
      </w:r>
      <w:r w:rsidR="00C7666D" w:rsidRPr="00393A90">
        <w:rPr>
          <w:rFonts w:eastAsia="Calibri"/>
        </w:rPr>
        <w:t xml:space="preserve"> </w:t>
      </w:r>
      <w:r w:rsidR="0085487E" w:rsidRPr="00393A90">
        <w:rPr>
          <w:rFonts w:eastAsia="Calibri"/>
        </w:rPr>
        <w:t>“ki</w:t>
      </w:r>
      <w:r w:rsidR="00C7666D" w:rsidRPr="00393A90">
        <w:rPr>
          <w:rFonts w:eastAsia="Calibri"/>
        </w:rPr>
        <w:t>ds moved around a lot</w:t>
      </w:r>
      <w:r w:rsidR="0085487E" w:rsidRPr="00393A90">
        <w:rPr>
          <w:rFonts w:eastAsia="Calibri"/>
        </w:rPr>
        <w:t>.” Forte</w:t>
      </w:r>
      <w:r w:rsidRPr="00393A90">
        <w:rPr>
          <w:rFonts w:eastAsia="Calibri"/>
        </w:rPr>
        <w:t xml:space="preserve"> </w:t>
      </w:r>
      <w:r w:rsidR="00C22234" w:rsidRPr="00393A90">
        <w:rPr>
          <w:rFonts w:eastAsia="Calibri"/>
        </w:rPr>
        <w:t xml:space="preserve">said she </w:t>
      </w:r>
      <w:r w:rsidRPr="00393A90">
        <w:rPr>
          <w:rFonts w:eastAsia="Calibri"/>
        </w:rPr>
        <w:t xml:space="preserve">was </w:t>
      </w:r>
      <w:r w:rsidR="00555498" w:rsidRPr="00393A90">
        <w:rPr>
          <w:rFonts w:eastAsia="Calibri"/>
        </w:rPr>
        <w:t>stunned</w:t>
      </w:r>
      <w:r w:rsidRPr="00393A90">
        <w:rPr>
          <w:rFonts w:eastAsia="Calibri"/>
        </w:rPr>
        <w:t xml:space="preserve"> </w:t>
      </w:r>
      <w:r w:rsidR="00555498" w:rsidRPr="00393A90">
        <w:rPr>
          <w:rFonts w:eastAsia="Calibri"/>
        </w:rPr>
        <w:t>by</w:t>
      </w:r>
      <w:r w:rsidRPr="00393A90">
        <w:rPr>
          <w:rFonts w:eastAsia="Calibri"/>
        </w:rPr>
        <w:t xml:space="preserve"> how often </w:t>
      </w:r>
      <w:r w:rsidR="00AD040C" w:rsidRPr="00393A90">
        <w:rPr>
          <w:rFonts w:eastAsia="Calibri"/>
        </w:rPr>
        <w:t>candidates</w:t>
      </w:r>
      <w:r w:rsidRPr="00393A90">
        <w:rPr>
          <w:rFonts w:eastAsia="Calibri"/>
        </w:rPr>
        <w:t xml:space="preserve"> “</w:t>
      </w:r>
      <w:proofErr w:type="spellStart"/>
      <w:r w:rsidRPr="00393A90">
        <w:rPr>
          <w:rFonts w:eastAsia="Calibri"/>
        </w:rPr>
        <w:t>tr</w:t>
      </w:r>
      <w:proofErr w:type="spellEnd"/>
      <w:r w:rsidR="00C22234" w:rsidRPr="00393A90">
        <w:rPr>
          <w:rFonts w:eastAsia="Calibri"/>
        </w:rPr>
        <w:t>[</w:t>
      </w:r>
      <w:proofErr w:type="spellStart"/>
      <w:r w:rsidR="00C22234" w:rsidRPr="00393A90">
        <w:rPr>
          <w:rFonts w:eastAsia="Calibri"/>
        </w:rPr>
        <w:t>ied</w:t>
      </w:r>
      <w:proofErr w:type="spellEnd"/>
      <w:r w:rsidR="00C22234" w:rsidRPr="00393A90">
        <w:rPr>
          <w:rFonts w:eastAsia="Calibri"/>
        </w:rPr>
        <w:t>]</w:t>
      </w:r>
      <w:r w:rsidRPr="00393A90">
        <w:rPr>
          <w:rFonts w:eastAsia="Calibri"/>
        </w:rPr>
        <w:t xml:space="preserve"> to fight” </w:t>
      </w:r>
      <w:r w:rsidR="00C7666D" w:rsidRPr="00393A90">
        <w:rPr>
          <w:rFonts w:eastAsia="Calibri"/>
        </w:rPr>
        <w:t>her feedback</w:t>
      </w:r>
      <w:r w:rsidR="00EF0501" w:rsidRPr="00393A90">
        <w:rPr>
          <w:rFonts w:eastAsia="Calibri"/>
        </w:rPr>
        <w:t xml:space="preserve">. </w:t>
      </w:r>
      <w:r w:rsidR="006710E3" w:rsidRPr="00393A90">
        <w:rPr>
          <w:rFonts w:eastAsia="Calibri"/>
        </w:rPr>
        <w:t xml:space="preserve">She believed </w:t>
      </w:r>
      <w:r w:rsidRPr="00393A90">
        <w:rPr>
          <w:rFonts w:eastAsia="Calibri"/>
        </w:rPr>
        <w:t xml:space="preserve">that “if [candidates] can’t take any hard feedback,” teaching at </w:t>
      </w:r>
      <w:r w:rsidR="00396AE8" w:rsidRPr="00393A90">
        <w:rPr>
          <w:rFonts w:eastAsia="Calibri"/>
        </w:rPr>
        <w:t>Fitzgerald</w:t>
      </w:r>
      <w:r w:rsidRPr="00393A90">
        <w:rPr>
          <w:rFonts w:eastAsia="Calibri"/>
        </w:rPr>
        <w:t xml:space="preserve"> was “not going to go so well.</w:t>
      </w:r>
      <w:r w:rsidR="00B71FDB" w:rsidRPr="00393A90">
        <w:rPr>
          <w:rFonts w:eastAsia="Calibri"/>
        </w:rPr>
        <w:t xml:space="preserve">” </w:t>
      </w:r>
      <w:r w:rsidR="00901D5E" w:rsidRPr="00393A90">
        <w:rPr>
          <w:rFonts w:eastAsia="Calibri"/>
        </w:rPr>
        <w:t>A</w:t>
      </w:r>
      <w:r w:rsidRPr="00393A90">
        <w:rPr>
          <w:rFonts w:eastAsia="Calibri"/>
        </w:rPr>
        <w:t xml:space="preserve"> Rodriguez administrator</w:t>
      </w:r>
      <w:r w:rsidR="00901D5E" w:rsidRPr="00393A90">
        <w:rPr>
          <w:rFonts w:eastAsia="Calibri"/>
        </w:rPr>
        <w:t xml:space="preserve"> </w:t>
      </w:r>
      <w:r w:rsidR="0033201F" w:rsidRPr="00393A90">
        <w:rPr>
          <w:rFonts w:eastAsia="Calibri"/>
        </w:rPr>
        <w:t>concurred</w:t>
      </w:r>
      <w:r w:rsidR="00901D5E" w:rsidRPr="00393A90">
        <w:rPr>
          <w:rFonts w:eastAsia="Calibri"/>
        </w:rPr>
        <w:t>:</w:t>
      </w:r>
      <w:r w:rsidRPr="00393A90">
        <w:rPr>
          <w:rFonts w:eastAsia="Calibri"/>
        </w:rPr>
        <w:t xml:space="preserve"> “</w:t>
      </w:r>
      <w:r w:rsidR="00C22234" w:rsidRPr="00393A90">
        <w:rPr>
          <w:rFonts w:eastAsia="Calibri"/>
        </w:rPr>
        <w:t>W</w:t>
      </w:r>
      <w:r w:rsidRPr="00393A90">
        <w:rPr>
          <w:rFonts w:eastAsia="Calibri"/>
        </w:rPr>
        <w:t xml:space="preserve">e want teachers to understand that </w:t>
      </w:r>
      <w:r w:rsidR="006710E3" w:rsidRPr="00393A90">
        <w:rPr>
          <w:rFonts w:eastAsia="Calibri"/>
        </w:rPr>
        <w:t xml:space="preserve">[improving in response to feedback is] </w:t>
      </w:r>
      <w:r w:rsidRPr="00393A90">
        <w:rPr>
          <w:rFonts w:eastAsia="Calibri"/>
        </w:rPr>
        <w:t xml:space="preserve">part of being here.” </w:t>
      </w:r>
    </w:p>
    <w:p w14:paraId="25C76262" w14:textId="13DD6EFB" w:rsidR="00C179AD" w:rsidRPr="00393A90" w:rsidRDefault="00C179AD" w:rsidP="00A234A5">
      <w:pPr>
        <w:spacing w:after="0" w:line="480" w:lineRule="auto"/>
        <w:ind w:firstLine="720"/>
        <w:contextualSpacing/>
        <w:rPr>
          <w:rFonts w:eastAsia="Calibri"/>
        </w:rPr>
      </w:pPr>
      <w:r w:rsidRPr="00393A90">
        <w:rPr>
          <w:rFonts w:eastAsia="Calibri"/>
        </w:rPr>
        <w:lastRenderedPageBreak/>
        <w:t xml:space="preserve">Current teachers </w:t>
      </w:r>
      <w:r w:rsidR="00167F3C">
        <w:rPr>
          <w:rFonts w:eastAsia="Calibri"/>
        </w:rPr>
        <w:t xml:space="preserve">who </w:t>
      </w:r>
      <w:r w:rsidR="006710E3" w:rsidRPr="00393A90">
        <w:rPr>
          <w:rFonts w:eastAsia="Calibri"/>
        </w:rPr>
        <w:t>recalled</w:t>
      </w:r>
      <w:r w:rsidRPr="00393A90">
        <w:rPr>
          <w:rFonts w:eastAsia="Calibri"/>
        </w:rPr>
        <w:t xml:space="preserve"> their experiences </w:t>
      </w:r>
      <w:r w:rsidR="006710E3" w:rsidRPr="00393A90">
        <w:rPr>
          <w:rFonts w:eastAsia="Calibri"/>
        </w:rPr>
        <w:t xml:space="preserve">teaching a lesson as part of their application process said it conveyed the school’s focus on pedagogy. </w:t>
      </w:r>
      <w:r w:rsidR="00C22234" w:rsidRPr="00393A90">
        <w:rPr>
          <w:rFonts w:eastAsia="Calibri"/>
        </w:rPr>
        <w:t xml:space="preserve">Several suggested </w:t>
      </w:r>
      <w:r w:rsidRPr="00393A90">
        <w:rPr>
          <w:rFonts w:eastAsia="Calibri"/>
        </w:rPr>
        <w:t xml:space="preserve">they </w:t>
      </w:r>
      <w:r w:rsidR="00C22234" w:rsidRPr="00393A90">
        <w:rPr>
          <w:rFonts w:eastAsia="Calibri"/>
        </w:rPr>
        <w:t xml:space="preserve">would be </w:t>
      </w:r>
      <w:r w:rsidRPr="00393A90">
        <w:rPr>
          <w:rFonts w:eastAsia="Calibri"/>
        </w:rPr>
        <w:t xml:space="preserve">skeptical of </w:t>
      </w:r>
      <w:r w:rsidR="00C22234" w:rsidRPr="00393A90">
        <w:rPr>
          <w:rFonts w:eastAsia="Calibri"/>
        </w:rPr>
        <w:t xml:space="preserve">a </w:t>
      </w:r>
      <w:r w:rsidRPr="00393A90">
        <w:rPr>
          <w:rFonts w:eastAsia="Calibri"/>
        </w:rPr>
        <w:t xml:space="preserve">school </w:t>
      </w:r>
      <w:r w:rsidR="00C22234" w:rsidRPr="00393A90">
        <w:rPr>
          <w:rFonts w:eastAsia="Calibri"/>
        </w:rPr>
        <w:t xml:space="preserve">that did not </w:t>
      </w:r>
      <w:r w:rsidR="006710E3" w:rsidRPr="00393A90">
        <w:rPr>
          <w:rFonts w:eastAsia="Calibri"/>
        </w:rPr>
        <w:t xml:space="preserve">routinely observe candidates teaching. </w:t>
      </w:r>
      <w:r w:rsidR="00C22234" w:rsidRPr="00393A90">
        <w:rPr>
          <w:rFonts w:eastAsia="Calibri"/>
        </w:rPr>
        <w:t>As</w:t>
      </w:r>
      <w:r w:rsidRPr="00393A90">
        <w:rPr>
          <w:rFonts w:eastAsia="Calibri"/>
        </w:rPr>
        <w:t xml:space="preserve"> Principal Ryan observed, the teachers Rodriguez hires “do not want to work at a school where someone’s going to hire you just on how well you interview!</w:t>
      </w:r>
      <w:r w:rsidR="00B71FDB" w:rsidRPr="00393A90">
        <w:rPr>
          <w:rFonts w:eastAsia="Calibri"/>
        </w:rPr>
        <w:t xml:space="preserve">” </w:t>
      </w:r>
    </w:p>
    <w:p w14:paraId="5066965E" w14:textId="7CAE287F" w:rsidR="00C179AD" w:rsidRPr="00393A90" w:rsidRDefault="006710E3" w:rsidP="006710E3">
      <w:pPr>
        <w:spacing w:after="0" w:line="480" w:lineRule="auto"/>
        <w:ind w:firstLine="720"/>
        <w:contextualSpacing/>
        <w:rPr>
          <w:rFonts w:eastAsia="Calibri"/>
        </w:rPr>
      </w:pPr>
      <w:r w:rsidRPr="00393A90">
        <w:rPr>
          <w:rFonts w:eastAsia="Calibri"/>
        </w:rPr>
        <w:t>Some t</w:t>
      </w:r>
      <w:r w:rsidR="00CF3A87" w:rsidRPr="00393A90">
        <w:rPr>
          <w:rFonts w:eastAsia="Calibri"/>
        </w:rPr>
        <w:t xml:space="preserve">eachers </w:t>
      </w:r>
      <w:r w:rsidRPr="00393A90">
        <w:rPr>
          <w:rFonts w:eastAsia="Calibri"/>
        </w:rPr>
        <w:t xml:space="preserve">said that participating </w:t>
      </w:r>
      <w:r w:rsidR="00CF3A87" w:rsidRPr="00393A90">
        <w:rPr>
          <w:rFonts w:eastAsia="Calibri"/>
        </w:rPr>
        <w:t xml:space="preserve">in a post-lesson debrief </w:t>
      </w:r>
      <w:r w:rsidR="00C179AD" w:rsidRPr="00393A90">
        <w:rPr>
          <w:rFonts w:eastAsia="Calibri"/>
        </w:rPr>
        <w:t xml:space="preserve">convinced them to </w:t>
      </w:r>
      <w:r w:rsidR="00C22234" w:rsidRPr="00393A90">
        <w:rPr>
          <w:rFonts w:eastAsia="Calibri"/>
        </w:rPr>
        <w:t xml:space="preserve">accept an offer. </w:t>
      </w:r>
      <w:r w:rsidRPr="00393A90">
        <w:rPr>
          <w:rFonts w:eastAsia="Calibri"/>
        </w:rPr>
        <w:t>O</w:t>
      </w:r>
      <w:r w:rsidR="00CF3A87" w:rsidRPr="00393A90">
        <w:rPr>
          <w:rFonts w:eastAsia="Calibri"/>
        </w:rPr>
        <w:t>ne Naylor teacher reported that he “loved the hiring process” because it provided “a great preview of what it would be like to work [there].</w:t>
      </w:r>
      <w:r w:rsidRPr="00393A90">
        <w:rPr>
          <w:rFonts w:eastAsia="Calibri"/>
        </w:rPr>
        <w:t>”</w:t>
      </w:r>
      <w:r w:rsidR="00CF3A87" w:rsidRPr="00393A90">
        <w:rPr>
          <w:rFonts w:eastAsia="Calibri"/>
        </w:rPr>
        <w:t xml:space="preserve"> He had submitted a video of his class and then received feedback</w:t>
      </w:r>
      <w:r w:rsidRPr="00393A90">
        <w:rPr>
          <w:rFonts w:eastAsia="Calibri"/>
        </w:rPr>
        <w:t xml:space="preserve"> </w:t>
      </w:r>
      <w:r w:rsidR="00CF3A87" w:rsidRPr="00393A90">
        <w:rPr>
          <w:rFonts w:eastAsia="Calibri"/>
        </w:rPr>
        <w:t>from Principal North</w:t>
      </w:r>
      <w:r w:rsidR="00BB7320" w:rsidRPr="00393A90">
        <w:rPr>
          <w:rFonts w:eastAsia="Calibri"/>
        </w:rPr>
        <w:t>:</w:t>
      </w:r>
      <w:r w:rsidR="00CF3A87" w:rsidRPr="00393A90">
        <w:rPr>
          <w:rFonts w:eastAsia="Calibri"/>
        </w:rPr>
        <w:t xml:space="preserve"> </w:t>
      </w:r>
      <w:r w:rsidR="00BB7320" w:rsidRPr="00393A90">
        <w:rPr>
          <w:rFonts w:eastAsia="Calibri"/>
        </w:rPr>
        <w:t>“</w:t>
      </w:r>
      <w:r w:rsidR="00CF3A87" w:rsidRPr="00393A90">
        <w:rPr>
          <w:rFonts w:eastAsia="Calibri"/>
        </w:rPr>
        <w:t>Instead of looking for can</w:t>
      </w:r>
      <w:r w:rsidR="00C56A87" w:rsidRPr="00393A90">
        <w:rPr>
          <w:rFonts w:eastAsia="Calibri"/>
        </w:rPr>
        <w:t>n</w:t>
      </w:r>
      <w:r w:rsidR="00CF3A87" w:rsidRPr="00393A90">
        <w:rPr>
          <w:rFonts w:eastAsia="Calibri"/>
        </w:rPr>
        <w:t xml:space="preserve">ed answers, we really got into </w:t>
      </w:r>
      <w:r w:rsidR="00BB7320" w:rsidRPr="00393A90">
        <w:rPr>
          <w:rFonts w:eastAsia="Calibri"/>
        </w:rPr>
        <w:t>the nitty-gritty of the lesson… [</w:t>
      </w:r>
      <w:r w:rsidRPr="00393A90">
        <w:rPr>
          <w:rFonts w:eastAsia="Calibri"/>
        </w:rPr>
        <w:t>S</w:t>
      </w:r>
      <w:r w:rsidR="00BB7320" w:rsidRPr="00393A90">
        <w:rPr>
          <w:rFonts w:eastAsia="Calibri"/>
        </w:rPr>
        <w:t xml:space="preserve">he provided] </w:t>
      </w:r>
      <w:r w:rsidR="00CF3A87" w:rsidRPr="00393A90">
        <w:rPr>
          <w:rFonts w:eastAsia="Calibri"/>
        </w:rPr>
        <w:t>helpful ideas about how to improve</w:t>
      </w:r>
      <w:r w:rsidR="006E503C" w:rsidRPr="00393A90">
        <w:rPr>
          <w:rFonts w:eastAsia="Calibri"/>
        </w:rPr>
        <w:t xml:space="preserve"> [it].</w:t>
      </w:r>
      <w:r w:rsidR="00CF3A87" w:rsidRPr="00393A90">
        <w:rPr>
          <w:rFonts w:eastAsia="Calibri"/>
        </w:rPr>
        <w:t xml:space="preserve">” He recalled being “shocked” but </w:t>
      </w:r>
      <w:r w:rsidR="006E503C" w:rsidRPr="00393A90">
        <w:rPr>
          <w:rFonts w:eastAsia="Calibri"/>
        </w:rPr>
        <w:t>impressed</w:t>
      </w:r>
      <w:r w:rsidR="00CF3A87" w:rsidRPr="00393A90">
        <w:rPr>
          <w:rFonts w:eastAsia="Calibri"/>
        </w:rPr>
        <w:t xml:space="preserve"> by comments about “how informal I was in the classroom” when “I thought it was the strictest and most efficient class!”</w:t>
      </w:r>
      <w:r w:rsidR="00DD2E3C" w:rsidRPr="00393A90">
        <w:rPr>
          <w:rFonts w:eastAsia="Calibri"/>
        </w:rPr>
        <w:t xml:space="preserve"> </w:t>
      </w:r>
      <w:r w:rsidR="00551C34" w:rsidRPr="00393A90">
        <w:rPr>
          <w:rFonts w:eastAsia="Calibri"/>
        </w:rPr>
        <w:t xml:space="preserve">Once </w:t>
      </w:r>
      <w:r w:rsidR="00BB7320" w:rsidRPr="00393A90">
        <w:rPr>
          <w:rFonts w:eastAsia="Calibri"/>
        </w:rPr>
        <w:t xml:space="preserve">he had joined the </w:t>
      </w:r>
      <w:r w:rsidR="00551C34" w:rsidRPr="00393A90">
        <w:rPr>
          <w:rFonts w:eastAsia="Calibri"/>
        </w:rPr>
        <w:t>faculty</w:t>
      </w:r>
      <w:r w:rsidR="00BB7320" w:rsidRPr="00393A90">
        <w:rPr>
          <w:rFonts w:eastAsia="Calibri"/>
        </w:rPr>
        <w:t>, he realized that his demo debrief was “exactly the same tone and intent as my weekly debriefs… after [my principal] observes me.</w:t>
      </w:r>
      <w:r w:rsidR="007152DD" w:rsidRPr="00393A90">
        <w:rPr>
          <w:rFonts w:eastAsia="Calibri"/>
        </w:rPr>
        <w:t>”</w:t>
      </w:r>
      <w:r w:rsidRPr="00393A90">
        <w:rPr>
          <w:rFonts w:eastAsia="Calibri"/>
        </w:rPr>
        <w:t xml:space="preserve"> </w:t>
      </w:r>
      <w:r w:rsidR="00F32602" w:rsidRPr="00393A90">
        <w:rPr>
          <w:rFonts w:eastAsia="Calibri"/>
        </w:rPr>
        <w:t>A</w:t>
      </w:r>
      <w:r w:rsidR="00551C34" w:rsidRPr="00393A90">
        <w:rPr>
          <w:rFonts w:eastAsia="Calibri"/>
        </w:rPr>
        <w:t>l</w:t>
      </w:r>
      <w:r w:rsidR="007152DD" w:rsidRPr="00393A90">
        <w:rPr>
          <w:rFonts w:eastAsia="Calibri"/>
        </w:rPr>
        <w:t>t</w:t>
      </w:r>
      <w:r w:rsidR="00C179AD" w:rsidRPr="00393A90">
        <w:rPr>
          <w:rFonts w:eastAsia="Calibri"/>
        </w:rPr>
        <w:t>hough principals believed that demo</w:t>
      </w:r>
      <w:r w:rsidR="00C22234" w:rsidRPr="00393A90">
        <w:rPr>
          <w:rFonts w:eastAsia="Calibri"/>
        </w:rPr>
        <w:t>nstration lessons</w:t>
      </w:r>
      <w:r w:rsidR="00C179AD" w:rsidRPr="00393A90">
        <w:rPr>
          <w:rFonts w:eastAsia="Calibri"/>
        </w:rPr>
        <w:t xml:space="preserve"> </w:t>
      </w:r>
      <w:r w:rsidR="008B2DBC" w:rsidRPr="00393A90">
        <w:rPr>
          <w:rFonts w:eastAsia="Calibri"/>
        </w:rPr>
        <w:t>were</w:t>
      </w:r>
      <w:r w:rsidR="00C179AD" w:rsidRPr="00393A90">
        <w:rPr>
          <w:rFonts w:eastAsia="Calibri"/>
        </w:rPr>
        <w:t xml:space="preserve"> </w:t>
      </w:r>
      <w:r w:rsidR="008B2DBC" w:rsidRPr="00393A90">
        <w:rPr>
          <w:rFonts w:eastAsia="Calibri"/>
        </w:rPr>
        <w:t>strong</w:t>
      </w:r>
      <w:r w:rsidR="00C179AD" w:rsidRPr="00393A90">
        <w:rPr>
          <w:rFonts w:eastAsia="Calibri"/>
        </w:rPr>
        <w:t xml:space="preserve"> predictors of who </w:t>
      </w:r>
      <w:r w:rsidR="00551C34" w:rsidRPr="00393A90">
        <w:rPr>
          <w:rFonts w:eastAsia="Calibri"/>
        </w:rPr>
        <w:t xml:space="preserve">would </w:t>
      </w:r>
      <w:r w:rsidR="00C179AD" w:rsidRPr="00393A90">
        <w:rPr>
          <w:rFonts w:eastAsia="Calibri"/>
        </w:rPr>
        <w:t>succee</w:t>
      </w:r>
      <w:r w:rsidR="00E125C2" w:rsidRPr="00393A90">
        <w:rPr>
          <w:rFonts w:eastAsia="Calibri"/>
        </w:rPr>
        <w:t>d</w:t>
      </w:r>
      <w:r w:rsidR="00C179AD" w:rsidRPr="00393A90">
        <w:rPr>
          <w:rFonts w:eastAsia="Calibri"/>
        </w:rPr>
        <w:t xml:space="preserve"> at </w:t>
      </w:r>
      <w:r w:rsidR="008B2DBC" w:rsidRPr="00393A90">
        <w:rPr>
          <w:rFonts w:eastAsia="Calibri"/>
        </w:rPr>
        <w:t>their</w:t>
      </w:r>
      <w:r w:rsidR="00C179AD" w:rsidRPr="00393A90">
        <w:rPr>
          <w:rFonts w:eastAsia="Calibri"/>
        </w:rPr>
        <w:t xml:space="preserve"> school, they </w:t>
      </w:r>
      <w:r w:rsidR="00F32602" w:rsidRPr="00393A90">
        <w:rPr>
          <w:rFonts w:eastAsia="Calibri"/>
        </w:rPr>
        <w:t xml:space="preserve">realized that they </w:t>
      </w:r>
      <w:r w:rsidR="00B71280" w:rsidRPr="00393A90">
        <w:rPr>
          <w:rFonts w:eastAsia="Calibri"/>
        </w:rPr>
        <w:t>were not</w:t>
      </w:r>
      <w:r w:rsidR="00C179AD" w:rsidRPr="00393A90">
        <w:rPr>
          <w:rFonts w:eastAsia="Calibri"/>
        </w:rPr>
        <w:t xml:space="preserve"> foolproof</w:t>
      </w:r>
      <w:r w:rsidR="00EF0501" w:rsidRPr="00393A90">
        <w:rPr>
          <w:rFonts w:eastAsia="Calibri"/>
        </w:rPr>
        <w:t xml:space="preserve">. </w:t>
      </w:r>
      <w:r w:rsidR="00C179AD" w:rsidRPr="00393A90">
        <w:rPr>
          <w:rFonts w:eastAsia="Calibri"/>
        </w:rPr>
        <w:t>Principal Ryan said, “even when you’ve seen the person teach, you’re still rolling the dice</w:t>
      </w:r>
      <w:r w:rsidR="00EF0501" w:rsidRPr="00393A90">
        <w:rPr>
          <w:rFonts w:eastAsia="Calibri"/>
        </w:rPr>
        <w:t xml:space="preserve">. </w:t>
      </w:r>
      <w:r w:rsidR="00C179AD" w:rsidRPr="00393A90">
        <w:rPr>
          <w:rFonts w:eastAsia="Calibri"/>
        </w:rPr>
        <w:t>You never know</w:t>
      </w:r>
      <w:r w:rsidR="00EF0501" w:rsidRPr="00393A90">
        <w:rPr>
          <w:rFonts w:eastAsia="Calibri"/>
        </w:rPr>
        <w:t>.</w:t>
      </w:r>
      <w:r w:rsidR="00D23BCF" w:rsidRPr="00393A90">
        <w:rPr>
          <w:rFonts w:eastAsia="Calibri"/>
        </w:rPr>
        <w:t>”</w:t>
      </w:r>
      <w:r w:rsidR="00D23BCF" w:rsidRPr="00393A90" w:rsidDel="00D23BCF">
        <w:rPr>
          <w:rFonts w:eastAsia="Calibri"/>
        </w:rPr>
        <w:t xml:space="preserve"> </w:t>
      </w:r>
    </w:p>
    <w:p w14:paraId="2BE0AB0B" w14:textId="1D630100" w:rsidR="00AE3AF6" w:rsidRPr="00393A90" w:rsidRDefault="007B646E" w:rsidP="007B646E">
      <w:pPr>
        <w:spacing w:after="0" w:line="480" w:lineRule="auto"/>
        <w:ind w:firstLine="720"/>
        <w:contextualSpacing/>
      </w:pPr>
      <w:r>
        <w:rPr>
          <w:b/>
        </w:rPr>
        <w:t>Learning from r</w:t>
      </w:r>
      <w:r w:rsidR="00E12332" w:rsidRPr="00393A90">
        <w:rPr>
          <w:b/>
        </w:rPr>
        <w:t>eferences</w:t>
      </w:r>
      <w:r>
        <w:rPr>
          <w:b/>
        </w:rPr>
        <w:t xml:space="preserve">. </w:t>
      </w:r>
      <w:r w:rsidR="00C179AD" w:rsidRPr="00393A90">
        <w:t xml:space="preserve">Even when a school was eager to make an offer </w:t>
      </w:r>
      <w:r w:rsidR="00C22234" w:rsidRPr="00393A90">
        <w:t xml:space="preserve">and sign </w:t>
      </w:r>
      <w:r w:rsidR="00CE6713" w:rsidRPr="00393A90">
        <w:t>a promising candidate</w:t>
      </w:r>
      <w:r w:rsidR="00C22234" w:rsidRPr="00393A90">
        <w:t>,</w:t>
      </w:r>
      <w:r w:rsidR="00CE6713" w:rsidRPr="00393A90">
        <w:t xml:space="preserve"> checking references</w:t>
      </w:r>
      <w:r w:rsidR="00C179AD" w:rsidRPr="00393A90">
        <w:t xml:space="preserve"> was—as one talent director put it—“a hard and fast rule.</w:t>
      </w:r>
      <w:r w:rsidR="00B71FDB" w:rsidRPr="00393A90">
        <w:t xml:space="preserve">” </w:t>
      </w:r>
      <w:r w:rsidR="00C22234" w:rsidRPr="00393A90">
        <w:t xml:space="preserve">In talking with references, principals </w:t>
      </w:r>
      <w:r w:rsidR="006710E3" w:rsidRPr="00393A90">
        <w:t xml:space="preserve">followed up on what they learned from interviews and demonstration lessons. </w:t>
      </w:r>
      <w:r w:rsidR="00C179AD" w:rsidRPr="00393A90">
        <w:t>Principal North explained</w:t>
      </w:r>
      <w:r w:rsidR="006710E3" w:rsidRPr="00393A90">
        <w:t xml:space="preserve"> that</w:t>
      </w:r>
      <w:r w:rsidR="00C179AD" w:rsidRPr="00393A90">
        <w:t xml:space="preserve"> </w:t>
      </w:r>
      <w:r w:rsidR="00CE6713" w:rsidRPr="00393A90">
        <w:t xml:space="preserve">she and others </w:t>
      </w:r>
      <w:r w:rsidR="00C179AD" w:rsidRPr="00393A90">
        <w:t>at Naylor developed “a whole line of questioning… after we’ve met the person</w:t>
      </w:r>
      <w:r w:rsidR="006710E3" w:rsidRPr="00393A90">
        <w:t>,</w:t>
      </w:r>
      <w:r w:rsidR="00B71FDB" w:rsidRPr="00393A90">
        <w:t>”</w:t>
      </w:r>
      <w:r w:rsidR="00D23BCF" w:rsidRPr="00393A90">
        <w:t xml:space="preserve"> </w:t>
      </w:r>
      <w:r w:rsidR="006710E3" w:rsidRPr="00393A90">
        <w:t>which</w:t>
      </w:r>
      <w:r w:rsidR="00C179AD" w:rsidRPr="00393A90">
        <w:t xml:space="preserve"> was intended to yield “information on what we think they might struggle with.</w:t>
      </w:r>
      <w:r w:rsidR="00B71FDB" w:rsidRPr="00393A90">
        <w:t xml:space="preserve">” </w:t>
      </w:r>
      <w:r w:rsidR="00C179AD" w:rsidRPr="00393A90">
        <w:t xml:space="preserve">For example, North said, “we watch a [demo] video, and let’s say the </w:t>
      </w:r>
      <w:r w:rsidR="00CE6713" w:rsidRPr="00393A90">
        <w:t xml:space="preserve">[behavior] </w:t>
      </w:r>
      <w:r w:rsidR="00C179AD" w:rsidRPr="00393A90">
        <w:t xml:space="preserve">management is just awful, but we have a great debrief </w:t>
      </w:r>
      <w:r w:rsidR="00C179AD" w:rsidRPr="00393A90">
        <w:lastRenderedPageBreak/>
        <w:t>where the teacher takes a ton of awesome feedback</w:t>
      </w:r>
      <w:r w:rsidR="00EF0501" w:rsidRPr="00393A90">
        <w:t xml:space="preserve">. </w:t>
      </w:r>
      <w:r w:rsidR="00C179AD" w:rsidRPr="00393A90">
        <w:t>Then you wonder</w:t>
      </w:r>
      <w:r w:rsidR="00C22234" w:rsidRPr="00393A90">
        <w:t xml:space="preserve"> why</w:t>
      </w:r>
      <w:r w:rsidR="00C179AD" w:rsidRPr="00393A90">
        <w:t xml:space="preserve"> it’s still really bad after two years.</w:t>
      </w:r>
      <w:r w:rsidR="00CE6713" w:rsidRPr="00393A90">
        <w:t>’</w:t>
      </w:r>
      <w:r w:rsidR="00B71FDB" w:rsidRPr="00393A90">
        <w:t xml:space="preserve">” </w:t>
      </w:r>
      <w:r w:rsidR="00C179AD" w:rsidRPr="00393A90">
        <w:t>So, she would ask the reference “‘How often is this teacher getting observed</w:t>
      </w:r>
      <w:r w:rsidR="00981C11" w:rsidRPr="00393A90">
        <w:t xml:space="preserve">? </w:t>
      </w:r>
      <w:r w:rsidR="00C179AD" w:rsidRPr="00393A90">
        <w:t>How often are they getting feedback?’</w:t>
      </w:r>
      <w:r w:rsidR="00B71FDB" w:rsidRPr="00393A90">
        <w:t xml:space="preserve">” </w:t>
      </w:r>
      <w:r w:rsidR="00C179AD" w:rsidRPr="00393A90">
        <w:t>North recalled a teacher with “terrible” behavior management who was “great on the phone</w:t>
      </w:r>
      <w:r w:rsidR="00EF0501" w:rsidRPr="00393A90">
        <w:t xml:space="preserve">. </w:t>
      </w:r>
      <w:r w:rsidR="00C179AD" w:rsidRPr="00393A90">
        <w:t>I found out from his principal he’s never been observed</w:t>
      </w:r>
      <w:r w:rsidR="00EF0501" w:rsidRPr="00393A90">
        <w:t xml:space="preserve">. </w:t>
      </w:r>
      <w:r w:rsidR="00C179AD" w:rsidRPr="00393A90">
        <w:t>Well, if you have no one helping you, you’re not going to get better.</w:t>
      </w:r>
      <w:r w:rsidR="00B71FDB" w:rsidRPr="00393A90">
        <w:t xml:space="preserve">” </w:t>
      </w:r>
      <w:r w:rsidR="006E503C" w:rsidRPr="00393A90">
        <w:t xml:space="preserve">Information gleaned during a reference check </w:t>
      </w:r>
      <w:r w:rsidR="00F32602" w:rsidRPr="00393A90">
        <w:t xml:space="preserve">not only </w:t>
      </w:r>
      <w:r w:rsidR="006E503C" w:rsidRPr="00393A90">
        <w:t xml:space="preserve">helped </w:t>
      </w:r>
      <w:r w:rsidR="00E82E91" w:rsidRPr="00393A90">
        <w:t xml:space="preserve">principals </w:t>
      </w:r>
      <w:r w:rsidR="006E503C" w:rsidRPr="00393A90">
        <w:t xml:space="preserve">make </w:t>
      </w:r>
      <w:r w:rsidR="00E82E91" w:rsidRPr="00393A90">
        <w:t xml:space="preserve">a </w:t>
      </w:r>
      <w:r w:rsidR="006E503C" w:rsidRPr="00393A90">
        <w:t>final hiring decision</w:t>
      </w:r>
      <w:r w:rsidR="00E82E91" w:rsidRPr="00393A90">
        <w:t xml:space="preserve">, but also </w:t>
      </w:r>
      <w:r w:rsidR="006E503C" w:rsidRPr="00393A90">
        <w:t xml:space="preserve">plan for a smooth induction process once the teacher </w:t>
      </w:r>
      <w:r w:rsidR="00E82E91" w:rsidRPr="00393A90">
        <w:t xml:space="preserve">joined the school. </w:t>
      </w:r>
    </w:p>
    <w:p w14:paraId="7AA55DF0" w14:textId="00D5A442" w:rsidR="00C179AD" w:rsidRPr="00393A90" w:rsidRDefault="007B646E" w:rsidP="007B646E">
      <w:pPr>
        <w:spacing w:after="0" w:line="480" w:lineRule="auto"/>
        <w:ind w:firstLine="720"/>
        <w:contextualSpacing/>
        <w:outlineLvl w:val="0"/>
      </w:pPr>
      <w:r>
        <w:rPr>
          <w:b/>
        </w:rPr>
        <w:t>Courting the c</w:t>
      </w:r>
      <w:r w:rsidR="00C179AD" w:rsidRPr="00393A90">
        <w:rPr>
          <w:b/>
        </w:rPr>
        <w:t>andidate</w:t>
      </w:r>
      <w:r>
        <w:rPr>
          <w:b/>
        </w:rPr>
        <w:t xml:space="preserve">. </w:t>
      </w:r>
      <w:r w:rsidR="00C179AD" w:rsidRPr="00393A90">
        <w:rPr>
          <w:color w:val="000000" w:themeColor="text1"/>
        </w:rPr>
        <w:t>Although the schools received many applicants for each opening, the pool remained shallow</w:t>
      </w:r>
      <w:r w:rsidR="001A6B66">
        <w:rPr>
          <w:color w:val="000000" w:themeColor="text1"/>
        </w:rPr>
        <w:t>,</w:t>
      </w:r>
      <w:r w:rsidR="00C179AD" w:rsidRPr="00393A90">
        <w:rPr>
          <w:color w:val="000000" w:themeColor="text1"/>
        </w:rPr>
        <w:t xml:space="preserve"> and strong </w:t>
      </w:r>
      <w:r w:rsidR="00E82E91" w:rsidRPr="00393A90">
        <w:rPr>
          <w:color w:val="000000" w:themeColor="text1"/>
        </w:rPr>
        <w:t xml:space="preserve">candidates </w:t>
      </w:r>
      <w:r w:rsidR="00C179AD" w:rsidRPr="00393A90">
        <w:rPr>
          <w:color w:val="000000" w:themeColor="text1"/>
        </w:rPr>
        <w:t>often received several offers</w:t>
      </w:r>
      <w:r w:rsidR="00EF0501" w:rsidRPr="00393A90">
        <w:rPr>
          <w:color w:val="000000" w:themeColor="text1"/>
        </w:rPr>
        <w:t xml:space="preserve">. </w:t>
      </w:r>
      <w:r w:rsidR="00C179AD" w:rsidRPr="00393A90">
        <w:rPr>
          <w:color w:val="000000" w:themeColor="text1"/>
        </w:rPr>
        <w:t xml:space="preserve">Recruitment, therefore, did not end once a candidate </w:t>
      </w:r>
      <w:r w:rsidR="00E82E91" w:rsidRPr="00393A90">
        <w:rPr>
          <w:color w:val="000000" w:themeColor="text1"/>
        </w:rPr>
        <w:t>applied</w:t>
      </w:r>
      <w:r w:rsidR="00147427" w:rsidRPr="00393A90">
        <w:rPr>
          <w:color w:val="000000" w:themeColor="text1"/>
        </w:rPr>
        <w:t>.</w:t>
      </w:r>
      <w:r w:rsidR="00E82E91" w:rsidRPr="00393A90">
        <w:rPr>
          <w:color w:val="000000" w:themeColor="text1"/>
        </w:rPr>
        <w:t xml:space="preserve"> </w:t>
      </w:r>
      <w:r w:rsidR="00C179AD" w:rsidRPr="00393A90">
        <w:rPr>
          <w:color w:val="000000" w:themeColor="text1"/>
        </w:rPr>
        <w:t>Instead</w:t>
      </w:r>
      <w:r w:rsidR="005A21B4">
        <w:rPr>
          <w:color w:val="000000" w:themeColor="text1"/>
        </w:rPr>
        <w:t xml:space="preserve">, </w:t>
      </w:r>
      <w:r w:rsidR="00C22234" w:rsidRPr="00393A90">
        <w:t xml:space="preserve">those in the </w:t>
      </w:r>
      <w:r w:rsidR="00C179AD" w:rsidRPr="00393A90">
        <w:t xml:space="preserve">schools worked </w:t>
      </w:r>
      <w:r w:rsidR="006710E3" w:rsidRPr="00393A90">
        <w:t xml:space="preserve">throughout the process </w:t>
      </w:r>
      <w:r w:rsidR="00C179AD" w:rsidRPr="00393A90">
        <w:t>to ensure that candidates would choose to accept an offer if extended</w:t>
      </w:r>
      <w:r w:rsidR="00EF0501" w:rsidRPr="00393A90">
        <w:t xml:space="preserve">. </w:t>
      </w:r>
      <w:r w:rsidR="00266374" w:rsidRPr="00393A90">
        <w:t xml:space="preserve">Charter schools used some of their substantial hiring budgets to send applicants school “swag,” but as a Hurston administrator explained, district schools did not have “a ton of glossy, branding type of things.” Instead, they did “the selling with our results and with showing them what kind of team they’ll be a part of.” </w:t>
      </w:r>
      <w:r w:rsidR="00C179AD" w:rsidRPr="00393A90">
        <w:t>Current teachers said that</w:t>
      </w:r>
      <w:r w:rsidR="00801CFC">
        <w:t xml:space="preserve"> this combination of </w:t>
      </w:r>
      <w:r w:rsidR="00266374" w:rsidRPr="00393A90">
        <w:t>strategies w</w:t>
      </w:r>
      <w:r w:rsidR="00C179AD" w:rsidRPr="00393A90">
        <w:t>orked</w:t>
      </w:r>
      <w:r w:rsidR="00EF0501" w:rsidRPr="00393A90">
        <w:t xml:space="preserve">. </w:t>
      </w:r>
      <w:r w:rsidR="00C179AD" w:rsidRPr="00393A90">
        <w:t>As one explained, Kincaid made her “feel wanted”—a welcome experience in her otherwise frustrating quest to find an urban teaching job</w:t>
      </w:r>
      <w:r w:rsidR="00EF0501" w:rsidRPr="00393A90">
        <w:t xml:space="preserve">. </w:t>
      </w:r>
    </w:p>
    <w:p w14:paraId="6C013D18" w14:textId="4915356C" w:rsidR="00C179AD" w:rsidRPr="00393A90" w:rsidRDefault="00E82E91" w:rsidP="00A234A5">
      <w:pPr>
        <w:spacing w:after="0" w:line="480" w:lineRule="auto"/>
        <w:ind w:firstLine="720"/>
        <w:contextualSpacing/>
      </w:pPr>
      <w:r w:rsidRPr="00393A90">
        <w:t>In an effort to court</w:t>
      </w:r>
      <w:r w:rsidR="00C179AD" w:rsidRPr="00393A90">
        <w:t xml:space="preserve"> candidates</w:t>
      </w:r>
      <w:r w:rsidRPr="00393A90">
        <w:t>, some schools “fast-tracked” those who were e</w:t>
      </w:r>
      <w:r w:rsidR="00DF78E1" w:rsidRPr="00393A90">
        <w:t xml:space="preserve">specially attractive. </w:t>
      </w:r>
      <w:r w:rsidR="00C179AD" w:rsidRPr="00393A90">
        <w:t>Naylor</w:t>
      </w:r>
      <w:r w:rsidR="0002648D" w:rsidRPr="00393A90">
        <w:t>’s</w:t>
      </w:r>
      <w:r w:rsidR="00724499" w:rsidRPr="00393A90">
        <w:t xml:space="preserve"> </w:t>
      </w:r>
      <w:r w:rsidR="00EF3055" w:rsidRPr="00393A90">
        <w:t xml:space="preserve">recruitment director </w:t>
      </w:r>
      <w:r w:rsidR="00C179AD" w:rsidRPr="00393A90">
        <w:t>asked such candidates to send a demo video before interview</w:t>
      </w:r>
      <w:r w:rsidR="0002648D" w:rsidRPr="00393A90">
        <w:t>ing,</w:t>
      </w:r>
      <w:r w:rsidR="00C179AD" w:rsidRPr="00393A90">
        <w:t xml:space="preserve"> and occasionally checked references before the school visit so th</w:t>
      </w:r>
      <w:r w:rsidR="006710E3" w:rsidRPr="00393A90">
        <w:t xml:space="preserve">e principal </w:t>
      </w:r>
      <w:r w:rsidR="00C179AD" w:rsidRPr="00393A90">
        <w:t>could make an offer on the spot</w:t>
      </w:r>
      <w:r w:rsidR="00EF0501" w:rsidRPr="00393A90">
        <w:t xml:space="preserve">. </w:t>
      </w:r>
      <w:r w:rsidR="00C179AD" w:rsidRPr="00393A90">
        <w:t xml:space="preserve">Kincaid employed a similar process and hosted special days for </w:t>
      </w:r>
      <w:r w:rsidR="0002648D" w:rsidRPr="00393A90">
        <w:t>alumni</w:t>
      </w:r>
      <w:r w:rsidR="00C179AD" w:rsidRPr="00393A90">
        <w:t xml:space="preserve"> </w:t>
      </w:r>
      <w:r w:rsidR="0002648D" w:rsidRPr="00393A90">
        <w:t>of</w:t>
      </w:r>
      <w:r w:rsidR="00C179AD" w:rsidRPr="00393A90">
        <w:t xml:space="preserve"> pipeline programs like TFA and </w:t>
      </w:r>
      <w:r w:rsidR="00DF78E1" w:rsidRPr="00393A90">
        <w:t xml:space="preserve">urban </w:t>
      </w:r>
      <w:r w:rsidR="001D1885" w:rsidRPr="00393A90">
        <w:t>t</w:t>
      </w:r>
      <w:r w:rsidR="00C179AD" w:rsidRPr="00393A90">
        <w:t xml:space="preserve">eacher </w:t>
      </w:r>
      <w:r w:rsidR="001D1885" w:rsidRPr="00393A90">
        <w:t>r</w:t>
      </w:r>
      <w:r w:rsidR="00C179AD" w:rsidRPr="00393A90">
        <w:t>esidenc</w:t>
      </w:r>
      <w:r w:rsidR="00D0673C" w:rsidRPr="00393A90">
        <w:t>ies</w:t>
      </w:r>
      <w:r w:rsidR="006710E3" w:rsidRPr="00393A90">
        <w:t xml:space="preserve">, when </w:t>
      </w:r>
      <w:r w:rsidR="00C179AD" w:rsidRPr="00393A90">
        <w:t>the</w:t>
      </w:r>
      <w:r w:rsidR="00801CFC">
        <w:t xml:space="preserve"> school</w:t>
      </w:r>
      <w:r w:rsidR="00C179AD" w:rsidRPr="00393A90">
        <w:t xml:space="preserve"> could efficiently conduct interviews, demo</w:t>
      </w:r>
      <w:r w:rsidR="00C22234" w:rsidRPr="00393A90">
        <w:t>nstration</w:t>
      </w:r>
      <w:r w:rsidR="00C179AD" w:rsidRPr="00393A90">
        <w:t xml:space="preserve"> lessons, and debriefs and make</w:t>
      </w:r>
      <w:r w:rsidR="00F32602" w:rsidRPr="00393A90">
        <w:t xml:space="preserve"> timely</w:t>
      </w:r>
      <w:r w:rsidR="00C179AD" w:rsidRPr="00393A90">
        <w:t xml:space="preserve"> offers to coveted candidates</w:t>
      </w:r>
      <w:r w:rsidR="00EF0501" w:rsidRPr="00393A90">
        <w:t xml:space="preserve">. </w:t>
      </w:r>
      <w:r w:rsidR="00DF78E1" w:rsidRPr="00393A90">
        <w:t xml:space="preserve">Many </w:t>
      </w:r>
      <w:r w:rsidR="00F47168" w:rsidRPr="00393A90">
        <w:t xml:space="preserve">principals described what one </w:t>
      </w:r>
      <w:r w:rsidR="00F32602" w:rsidRPr="00393A90">
        <w:t xml:space="preserve">called </w:t>
      </w:r>
      <w:r w:rsidR="00F47168" w:rsidRPr="00393A90">
        <w:t xml:space="preserve">“aggressively recruiting” Black </w:t>
      </w:r>
      <w:r w:rsidR="00F47168" w:rsidRPr="00393A90">
        <w:lastRenderedPageBreak/>
        <w:t>and Latino teachers throughout the hiring process by “</w:t>
      </w:r>
      <w:proofErr w:type="spellStart"/>
      <w:r w:rsidR="00F47168" w:rsidRPr="00393A90">
        <w:t>mak</w:t>
      </w:r>
      <w:proofErr w:type="spellEnd"/>
      <w:r w:rsidR="00F47168" w:rsidRPr="00393A90">
        <w:t>[</w:t>
      </w:r>
      <w:proofErr w:type="spellStart"/>
      <w:r w:rsidR="00F47168" w:rsidRPr="00393A90">
        <w:t>ing</w:t>
      </w:r>
      <w:proofErr w:type="spellEnd"/>
      <w:r w:rsidR="00F47168" w:rsidRPr="00393A90">
        <w:t xml:space="preserve">] sure they were at the front of the interview pack.” </w:t>
      </w:r>
      <w:r w:rsidR="00C22234" w:rsidRPr="00393A90">
        <w:t>However, e</w:t>
      </w:r>
      <w:r w:rsidR="00C13756" w:rsidRPr="00393A90">
        <w:t xml:space="preserve">ven in subjects that are generally easier to fill, </w:t>
      </w:r>
      <w:r w:rsidR="00C22234" w:rsidRPr="00393A90">
        <w:t xml:space="preserve">principals </w:t>
      </w:r>
      <w:r w:rsidR="00C13756" w:rsidRPr="00393A90">
        <w:t>reported that the competition for strong teachers was fierce</w:t>
      </w:r>
      <w:r w:rsidR="00C22234" w:rsidRPr="00393A90">
        <w:t>.</w:t>
      </w:r>
      <w:r w:rsidR="00C13756" w:rsidRPr="00393A90">
        <w:t xml:space="preserve"> One principal observed that alumni of prestigious pipeline programs such as TFA and the local teacher residency </w:t>
      </w:r>
      <w:r w:rsidR="00F32602" w:rsidRPr="00393A90">
        <w:t xml:space="preserve">program </w:t>
      </w:r>
      <w:r w:rsidR="00C13756" w:rsidRPr="00393A90">
        <w:t xml:space="preserve">got “snapped up in 24 hours by schools across the country.” </w:t>
      </w:r>
      <w:r w:rsidR="00F32602" w:rsidRPr="00393A90">
        <w:t xml:space="preserve">Sometimes </w:t>
      </w:r>
      <w:r w:rsidR="00C13756" w:rsidRPr="00393A90">
        <w:t xml:space="preserve">those responsible for hiring </w:t>
      </w:r>
      <w:r w:rsidR="00C22234" w:rsidRPr="00393A90">
        <w:t>acknowledged that</w:t>
      </w:r>
      <w:r w:rsidR="00C13756" w:rsidRPr="00393A90">
        <w:t xml:space="preserve"> they needed to make decisions more quickly than they would </w:t>
      </w:r>
      <w:r w:rsidR="006710E3" w:rsidRPr="00393A90">
        <w:t xml:space="preserve">like. </w:t>
      </w:r>
      <w:r w:rsidR="00C13756" w:rsidRPr="00393A90">
        <w:t xml:space="preserve">As one talent director said, “I’ve gotten people offers in less than a week.” </w:t>
      </w:r>
      <w:r w:rsidR="00C179AD" w:rsidRPr="00393A90">
        <w:t xml:space="preserve">However, </w:t>
      </w:r>
      <w:r w:rsidR="00C13756" w:rsidRPr="00393A90">
        <w:t>she also</w:t>
      </w:r>
      <w:r w:rsidR="00DD2E3C" w:rsidRPr="00393A90">
        <w:t xml:space="preserve"> </w:t>
      </w:r>
      <w:r w:rsidR="00C179AD" w:rsidRPr="00393A90">
        <w:t>cautioned that it was important not to try too hard: “You don’t want to be that dorky kid who keeps asking others to the prom</w:t>
      </w:r>
      <w:r w:rsidR="00EF0501" w:rsidRPr="00393A90">
        <w:t xml:space="preserve">. </w:t>
      </w:r>
      <w:r w:rsidR="00C179AD" w:rsidRPr="00393A90">
        <w:t>We</w:t>
      </w:r>
      <w:r w:rsidR="00C179AD" w:rsidRPr="00393A90">
        <w:rPr>
          <w:rFonts w:eastAsia="Calibri"/>
        </w:rPr>
        <w:t xml:space="preserve"> want them to want us as much as we want them.</w:t>
      </w:r>
      <w:r w:rsidR="00B71FDB" w:rsidRPr="00393A90">
        <w:t xml:space="preserve">” </w:t>
      </w:r>
    </w:p>
    <w:p w14:paraId="6AE4EC19" w14:textId="77777777" w:rsidR="00D23BCF" w:rsidRPr="00393A90" w:rsidRDefault="00D23BCF" w:rsidP="00D23BCF">
      <w:pPr>
        <w:spacing w:after="0"/>
        <w:contextualSpacing/>
        <w:rPr>
          <w:b/>
          <w:color w:val="000000" w:themeColor="text1"/>
        </w:rPr>
      </w:pPr>
      <w:r w:rsidRPr="00393A90">
        <w:rPr>
          <w:b/>
          <w:color w:val="000000" w:themeColor="text1"/>
        </w:rPr>
        <w:t>Ongoing Challenges</w:t>
      </w:r>
    </w:p>
    <w:p w14:paraId="6B427536" w14:textId="77777777" w:rsidR="00D23BCF" w:rsidRPr="00393A90" w:rsidRDefault="00D23BCF" w:rsidP="00D23BCF">
      <w:pPr>
        <w:spacing w:after="0"/>
        <w:contextualSpacing/>
        <w:rPr>
          <w:b/>
          <w:color w:val="000000" w:themeColor="text1"/>
        </w:rPr>
      </w:pPr>
    </w:p>
    <w:p w14:paraId="6F979BD0" w14:textId="014A93C7" w:rsidR="00D23BCF" w:rsidRPr="00EC6B56" w:rsidRDefault="00D23BCF" w:rsidP="00D23BCF">
      <w:pPr>
        <w:spacing w:after="0" w:line="480" w:lineRule="auto"/>
        <w:ind w:firstLine="720"/>
        <w:contextualSpacing/>
      </w:pPr>
      <w:r w:rsidRPr="00393A90">
        <w:t>Although participants praised the</w:t>
      </w:r>
      <w:r w:rsidR="006710E3" w:rsidRPr="00393A90">
        <w:t>ir school’s</w:t>
      </w:r>
      <w:r w:rsidRPr="00393A90">
        <w:t xml:space="preserve"> robust </w:t>
      </w:r>
      <w:r w:rsidR="006710E3" w:rsidRPr="00393A90">
        <w:t xml:space="preserve">approach to </w:t>
      </w:r>
      <w:r w:rsidRPr="00393A90">
        <w:t>school-based hiring</w:t>
      </w:r>
      <w:r w:rsidR="006710E3" w:rsidRPr="00393A90">
        <w:t>, significant</w:t>
      </w:r>
      <w:r w:rsidRPr="00393A90">
        <w:t xml:space="preserve"> barriers to implementing that process </w:t>
      </w:r>
      <w:r w:rsidR="006710E3" w:rsidRPr="00393A90">
        <w:t xml:space="preserve">remained and their practices </w:t>
      </w:r>
      <w:r w:rsidRPr="00393A90">
        <w:t>occasionally fell short of their plans. Sometimes this was because the school lacked sufficient autonomy to choose its teachers or became hamstrung by bureaucratic requirements or lack of capacity within the school. Not surprisingly, charter schools benefited from their CMO’s well-funded support and specialized talent staff and, as a result, their applicants were more likely than district school applicants to experience the hiring process as it was intended. In contrast, WCSD principals suggested that district support often was more frustrating than helpful. Teachers in WCSD schools sometimes reported having been hired by happenstance, long after they had submitted their application and without meeting their future colleagues or teaching a demonstration lesson. In addition, principals at all schools dealt with late and mid-year hiring needs caused by unpredictable turnover</w:t>
      </w:r>
      <w:r w:rsidR="00393A90">
        <w:t xml:space="preserve">. </w:t>
      </w:r>
      <w:r w:rsidRPr="00393A90">
        <w:t xml:space="preserve">Therefore, although hiring was well-organized and productive across the six schools, the process was not without </w:t>
      </w:r>
      <w:r w:rsidR="006710E3" w:rsidRPr="00393A90">
        <w:t xml:space="preserve">ongoing </w:t>
      </w:r>
      <w:r w:rsidRPr="00393A90">
        <w:t xml:space="preserve">challenges. </w:t>
      </w:r>
    </w:p>
    <w:p w14:paraId="26417CDD" w14:textId="0BBC38C4" w:rsidR="00D23BCF" w:rsidRPr="00393A90" w:rsidRDefault="006710E3" w:rsidP="00D23BCF">
      <w:pPr>
        <w:spacing w:after="0" w:line="480" w:lineRule="auto"/>
        <w:contextualSpacing/>
        <w:jc w:val="center"/>
      </w:pPr>
      <w:r w:rsidRPr="00393A90">
        <w:rPr>
          <w:b/>
        </w:rPr>
        <w:t>Summary and Implications</w:t>
      </w:r>
    </w:p>
    <w:p w14:paraId="395FFF54" w14:textId="0C1CB27F" w:rsidR="00D23BCF" w:rsidRPr="00393A90" w:rsidRDefault="00D23BCF" w:rsidP="00D23BCF">
      <w:pPr>
        <w:spacing w:after="0" w:line="480" w:lineRule="auto"/>
        <w:ind w:firstLine="720"/>
        <w:contextualSpacing/>
      </w:pPr>
      <w:r w:rsidRPr="00393A90">
        <w:lastRenderedPageBreak/>
        <w:t xml:space="preserve">Across this study, principals attributed a large share of their students’ academic success to their hiring process. They believed that effective hiring served as the foundation for subsequent efforts to increase their school’s human capital and develop its instructional capacity. Teachers experienced hiring as the first step of their induction into the school, rather than a separate transaction that preceded it. Each school capitalized on the autonomy </w:t>
      </w:r>
      <w:r w:rsidR="006710E3" w:rsidRPr="00393A90">
        <w:t xml:space="preserve">that its policy context provided and developed </w:t>
      </w:r>
      <w:r w:rsidRPr="00393A90">
        <w:t xml:space="preserve">an informative, site-based process that </w:t>
      </w:r>
      <w:r w:rsidR="006710E3" w:rsidRPr="00393A90">
        <w:t xml:space="preserve">gave the school’s current educators </w:t>
      </w:r>
      <w:r w:rsidRPr="00393A90">
        <w:t>and candidates ample opportunity to exchange information and assess one another before making an offer or signing a contract.</w:t>
      </w:r>
    </w:p>
    <w:p w14:paraId="32D31993" w14:textId="206DAF15" w:rsidR="00D23BCF" w:rsidRPr="00393A90" w:rsidRDefault="006710E3" w:rsidP="00D23BCF">
      <w:pPr>
        <w:spacing w:after="0" w:line="480" w:lineRule="auto"/>
        <w:ind w:firstLine="720"/>
        <w:contextualSpacing/>
      </w:pPr>
      <w:r w:rsidRPr="00393A90">
        <w:t>D</w:t>
      </w:r>
      <w:r w:rsidR="00D23BCF" w:rsidRPr="00393A90">
        <w:t xml:space="preserve">espite notable differences </w:t>
      </w:r>
      <w:r w:rsidRPr="00393A90">
        <w:t xml:space="preserve">among these schools, </w:t>
      </w:r>
      <w:r w:rsidR="00DB13EB" w:rsidRPr="00393A90">
        <w:t xml:space="preserve">we found striking similarities in </w:t>
      </w:r>
      <w:r w:rsidR="001A6B66">
        <w:t>their</w:t>
      </w:r>
      <w:r w:rsidR="00DB13EB" w:rsidRPr="00393A90">
        <w:t xml:space="preserve"> multi-step hiring practices</w:t>
      </w:r>
      <w:r w:rsidR="001A6B66">
        <w:t>.</w:t>
      </w:r>
      <w:r w:rsidR="00DB13EB" w:rsidRPr="00393A90">
        <w:t xml:space="preserve"> </w:t>
      </w:r>
      <w:r w:rsidR="00D23BCF" w:rsidRPr="00393A90">
        <w:t xml:space="preserve">They began with a clear understanding of their organizational identity, including their mission, professional norms, and preferred pedagogical practices, which then guided both their understanding of the kind of teachers they needed and their judgments about whether a candidate would be a good match for their school. They all made a special effort to recruit both teachers of color and those with experience in schools serving low-income communities. Their process included careful screening, school visits, interviews with the principal and teachers, a demonstration lesson followed by a debrief with the principal, reference checks, and concerted efforts by all involved to ensure that the applicants they chose would accept their job offer. </w:t>
      </w:r>
    </w:p>
    <w:p w14:paraId="6788F0FF" w14:textId="754714E2" w:rsidR="00D23BCF" w:rsidRPr="00393A90" w:rsidRDefault="00D23BCF" w:rsidP="00D23BCF">
      <w:pPr>
        <w:spacing w:after="0" w:line="480" w:lineRule="auto"/>
        <w:ind w:firstLine="720"/>
        <w:contextualSpacing/>
      </w:pPr>
      <w:r w:rsidRPr="00393A90">
        <w:t xml:space="preserve">These steps promoted a rich exchange of information. By visiting a school when it was in session, an applicant could see how staff and students interacted, what instructional approaches teachers used, and </w:t>
      </w:r>
      <w:r w:rsidR="006710E3" w:rsidRPr="00393A90">
        <w:t xml:space="preserve">whether </w:t>
      </w:r>
      <w:r w:rsidRPr="00393A90">
        <w:t xml:space="preserve">their prospective colleagues collaborated. By conducting interviews, the school’s current teachers could gauge whether a candidate would be responsive to new pedagogical approaches, respect students and their families, and help to improve the school. Through a demonstration lesson and debrief, a candidate could display her instructional skills </w:t>
      </w:r>
      <w:r w:rsidRPr="00393A90">
        <w:lastRenderedPageBreak/>
        <w:t xml:space="preserve">and the principal could assess how this recruit responded to feedback. This intensive, complex process required significant time from many individuals. However, those we interviewed widely agreed that their investment paid off because it led to well-informed hiring decisions. </w:t>
      </w:r>
    </w:p>
    <w:p w14:paraId="0B924340" w14:textId="072D21BA" w:rsidR="00D23BCF" w:rsidRPr="00393A90" w:rsidRDefault="00D23BCF" w:rsidP="00D23BCF">
      <w:pPr>
        <w:spacing w:after="0" w:line="480" w:lineRule="auto"/>
        <w:ind w:firstLine="720"/>
        <w:contextualSpacing/>
      </w:pPr>
      <w:r w:rsidRPr="00393A90">
        <w:t xml:space="preserve">Effective hiring also had organizational benefits for the school that went well beyond adding strong individuals to the staff. By participating in selecting their future colleagues, current teachers gained confidence in them </w:t>
      </w:r>
      <w:r w:rsidR="006710E3" w:rsidRPr="00393A90">
        <w:t xml:space="preserve">as team members </w:t>
      </w:r>
      <w:r w:rsidRPr="00393A90">
        <w:t>and developed a stake in their success</w:t>
      </w:r>
      <w:r w:rsidR="006710E3" w:rsidRPr="00393A90">
        <w:t xml:space="preserve">. </w:t>
      </w:r>
      <w:r w:rsidRPr="00393A90">
        <w:t>Principals believed that if they were conscientious in hiring, they could then focus on developing their teachers’ instruction, rather than coping with the consequences of hasty, ill-informed hiring decisions</w:t>
      </w:r>
      <w:r w:rsidR="00393A90">
        <w:t xml:space="preserve">. </w:t>
      </w:r>
      <w:r w:rsidRPr="00393A90">
        <w:t xml:space="preserve">For their part, new teachers who gained an accurate preview of what their work would </w:t>
      </w:r>
      <w:r w:rsidR="006710E3" w:rsidRPr="00393A90">
        <w:t xml:space="preserve">take could begin their jobs </w:t>
      </w:r>
      <w:r w:rsidRPr="00393A90">
        <w:t>with confidence.</w:t>
      </w:r>
    </w:p>
    <w:p w14:paraId="052AB536" w14:textId="29F640BC" w:rsidR="00D23BCF" w:rsidRPr="00393A90" w:rsidRDefault="00D23BCF" w:rsidP="00D23BCF">
      <w:pPr>
        <w:spacing w:after="0" w:line="480" w:lineRule="auto"/>
        <w:ind w:firstLine="720"/>
        <w:contextualSpacing/>
      </w:pPr>
      <w:r w:rsidRPr="00393A90">
        <w:rPr>
          <w:rFonts w:eastAsia="Calibri"/>
        </w:rPr>
        <w:t xml:space="preserve">Collectively, these six schools make a strong case for increasing schools' authority over how and whom they hire. </w:t>
      </w:r>
      <w:r w:rsidRPr="00393A90">
        <w:t xml:space="preserve">However historically urban school districts have not encouraged or even permitted schools to select their own teachers. Because district officials are responsible for ensuring quality, equity, and efficiency across all schools, they tend to </w:t>
      </w:r>
      <w:r w:rsidR="006710E3" w:rsidRPr="00393A90">
        <w:t xml:space="preserve">control and standardize </w:t>
      </w:r>
      <w:r w:rsidRPr="00393A90">
        <w:t xml:space="preserve">hiring. Yet, research documents how centralized hiring systems often </w:t>
      </w:r>
      <w:r w:rsidR="006710E3" w:rsidRPr="00393A90">
        <w:t xml:space="preserve">lead to </w:t>
      </w:r>
      <w:r w:rsidRPr="00393A90">
        <w:t xml:space="preserve">sluggish, bureaucratic requirements and practices that delay timely decisions, discourage broad participation, and deny schools the discretion they need in choosing their staff. </w:t>
      </w:r>
    </w:p>
    <w:p w14:paraId="52768C9E" w14:textId="2A1A06E4" w:rsidR="00D23BCF" w:rsidRPr="00393A90" w:rsidRDefault="00D23BCF" w:rsidP="00D23BCF">
      <w:pPr>
        <w:spacing w:after="0" w:line="480" w:lineRule="auto"/>
        <w:ind w:firstLine="720"/>
        <w:contextualSpacing/>
      </w:pPr>
      <w:r w:rsidRPr="00393A90">
        <w:t>Nonetheless, we found that district-level reforms can moderate problems and augment opportunities for school-based hiring. Between 2000 and 2014, WCSD accelerated its hiring schedule, ended bumping and forced placements, granted principals the right to select their teachers, and created an informative and interactive online portal</w:t>
      </w:r>
      <w:r w:rsidR="006710E3" w:rsidRPr="00393A90">
        <w:t xml:space="preserve">, all of which principals </w:t>
      </w:r>
      <w:r w:rsidR="00801CFC">
        <w:t xml:space="preserve">endorsed. </w:t>
      </w:r>
      <w:r w:rsidRPr="00393A90">
        <w:t>Thus, we found considerable evidence that school districts can substantially improve opportunities for stronger school-based hiring by amending their policies and upgrading their services. Yet, more can be done to ensure that schools can and do hire the teachers they need.</w:t>
      </w:r>
    </w:p>
    <w:p w14:paraId="28FD657D" w14:textId="77777777" w:rsidR="00D23BCF" w:rsidRPr="00393A90" w:rsidRDefault="00D23BCF" w:rsidP="00D23BCF">
      <w:pPr>
        <w:spacing w:after="0" w:line="480" w:lineRule="auto"/>
        <w:contextualSpacing/>
        <w:rPr>
          <w:b/>
        </w:rPr>
      </w:pPr>
      <w:r w:rsidRPr="00393A90">
        <w:rPr>
          <w:b/>
        </w:rPr>
        <w:lastRenderedPageBreak/>
        <w:t>Implications for Districts and Schools</w:t>
      </w:r>
    </w:p>
    <w:p w14:paraId="1C2B28F4" w14:textId="77777777" w:rsidR="00D23BCF" w:rsidRPr="00393A90" w:rsidRDefault="00D23BCF" w:rsidP="001A6B66">
      <w:pPr>
        <w:spacing w:after="0" w:line="480" w:lineRule="auto"/>
        <w:ind w:firstLine="720"/>
        <w:contextualSpacing/>
        <w:rPr>
          <w:b/>
        </w:rPr>
      </w:pPr>
      <w:r w:rsidRPr="00393A90">
        <w:t xml:space="preserve">This study yields recommendations for policymakers and practitioners, especially those who shape hiring practices in high-poverty schools. </w:t>
      </w:r>
    </w:p>
    <w:p w14:paraId="3ECEE97D" w14:textId="0CC08E55" w:rsidR="00D23BCF" w:rsidRPr="00393A90" w:rsidRDefault="00D23BCF" w:rsidP="00D23BCF">
      <w:pPr>
        <w:spacing w:after="0" w:line="480" w:lineRule="auto"/>
        <w:ind w:firstLine="720"/>
        <w:contextualSpacing/>
      </w:pPr>
      <w:r w:rsidRPr="00393A90">
        <w:rPr>
          <w:b/>
        </w:rPr>
        <w:t xml:space="preserve">Reconceive the relationship between HR and the schools. </w:t>
      </w:r>
      <w:r w:rsidRPr="00393A90">
        <w:t xml:space="preserve">Analysts often view the relationship between the district office and its schools in stark either-or terms: A district is said to either rigorously centralize or radically decentralize its approach to managing schools. However, scholars increasingly find that in managing a range of functions—budgeting, curriculum and instruction, and staffing—the interests of both the district and the schools are best served when their relationship is interdependent, dynamic, and coherent </w:t>
      </w:r>
      <w:r w:rsidR="003B5559" w:rsidRPr="00393A90">
        <w:fldChar w:fldCharType="begin"/>
      </w:r>
      <w:r w:rsidR="00C77A71">
        <w:instrText xml:space="preserve"> ADDIN ZOTERO_ITEM CSL_CITATION {"citationID":"yscUmj1w","properties":{"formattedCitation":"(Honig &amp; Hatch, 2004; P. E. Johnson &amp; Chrispeels, 2010; S. M. Johnson et al., 2015; Supovitz, 2006)","plainCitation":"(Honig &amp; Hatch, 2004; P. E. Johnson &amp; Chrispeels, 2010; S. M. Johnson et al., 2015; Supovitz, 2006)","noteIndex":0},"citationItems":[{"id":2164,"uris":["http://zotero.org/users/1819980/items/98JYGVK6"],"uri":["http://zotero.org/users/1819980/items/98JYGVK6"],"itemData":{"id":2164,"type":"article-journal","title":"Crafting coherence: how schools strategically manage multiple, external demands","container-title":"Educational Researcher","page":"16-30","volume":"33","issue":"8","source":"ERIC","abstract":"\"Policy coherence\" is an often cited but seldom achieved education policy goal. We argue that addressing this policy-practice gap requires a reconceptualization of coherence not as the objective alignment of external requirements but as a dynamic process. This article elaborates this re-conceptualization using theories of institutional and organizational change and empirical illustrations from literature on school reform and education policy implementation. We define coherence as a process, which involves schools and school district central offices working together to craft or continually negotiate the fit between external demands and schools' own goals and strategies. Crafting coherence includes: schools setting school-wide goals and strategies that have particular features; schools using those goals and strategies to decide whether to bridge themselves to or buffer themselves from external demands; and school district central offices supporting these school-level processes. This definition suggests new directions for policy research and practice.","ISSN":"0013-189X","title-short":"Crafting Coherence","language":"en","author":[{"family":"Honig","given":"Meredith I."},{"family":"Hatch","given":"Thomas C."}],"issued":{"date-parts":[["2004",11]]}}},{"id":2169,"uris":["http://zotero.org/users/1819980/items/4JFT4EIA"],"uri":["http://zotero.org/users/1819980/items/4JFT4EIA"],"itemData":{"id":2169,"type":"article-journal","title":"Linking the central office and its schools for reform","container-title":"Educational Administration Quarterly","page":"738-775","volume":"46","issue":"5","source":"SAGE Journals","abstract":"Purpose: This study investigates how linkages between a central office and its schools served as administrative controls while fostering professional accountability and organizational learning. Method: Using qualitative data sources (interviews, focus groups, observations, field notes, and document reviews), the study examines how resource, structural, communication, relational, and ideological linkages interacted in response to three reform efforts as perceived by 45 school leadership team members, 5 principals, and 10 central office leaders.  Findings: Attending to relational linkages was central to initiating reform. Introducing external resources served to link central office leaders and schools enhancing relational and communication linkages but also increased controls. Initially, teachers viewed many of the structural linkages as constraining their ability to provide good instruction, and there was a lack of ideological agreement on instructional approaches. Central office leaders, principals, and school leadership teams recognized the important role that teams, with professional development, could play in supporting the district’s efforts to improve teaching and learning. Conclusions: A major contribution of this research is that it begins to clarify how linkages need to be coordinated and which ones may need to be in place for reform success. Relational and ideological linkages are essential for enhancing commitment and professional accountability and for ensuring a coherent instructional focus and organizational learning. In contrast, the structural linkage was the primary vehicle used by the district to exert control, complete organizational tasks, and enforce desired changes. The communication and resource linkages can be seen as boundary spanners between these two theories of organizational change.","DOI":"10.1177/0013161X10377346","ISSN":"0013-161X","journalAbbreviation":"Educational Administration Quarterly","language":"en","author":[{"family":"Johnson","given":"Peggy E."},{"family":"Chrispeels","given":"Janet H."}],"issued":{"date-parts":[["2010",12,1]]}}},{"id":84,"uris":["http://zotero.org/groups/253597/items/EQ98DJ8B"],"uri":["http://zotero.org/groups/253597/items/EQ98DJ8B"],"itemData":{"id":84,"type":"book","title":"Achieving coherence in district improvement: Managing the relationship between the central office and schools","publisher":"Harvard Education Press","publisher-place":"Cambridge, MA","event-place":"Cambridge, MA","author":[{"family":"Johnson","given":"Susan Moore"},{"family":"Marietta","given":"Geoff"},{"family":"Higgins","given":"Monica C."},{"family":"Mapp","given":"Karen","suffix":"L."},{"family":"Grossman, Allen","given":""}],"issued":{"date-parts":[["2015"]]}}},{"id":2170,"uris":["http://zotero.org/users/1819980/items/FVGFWM84"],"uri":["http://zotero.org/users/1819980/items/FVGFWM84"],"itemData":{"id":2170,"type":"book","title":"The case for district-based reform: leading, building, and sustaining school improvement","publisher":"Harvard Education Press","source":"ERIC","abstract":"In 1999, the Duval County (Fla.) school system set out to improve every school in the district. Over the next five years, the district achieved stunning results that have drawn nationwide attention. Jonathan A. Supovitz uses the unfolding story of Duval County to develop a sophisticated and thoughtful analysis of the role of the school district in enacting large-scale reform. In 1999, under the superintendancy of retired Air Force major general John Fryer, the Duval County (Fla.) school system set out to improve every school in the district. Over the next five years, the district achieved stunning results that have drawn nationwide attention. Supovitz uses the unfolding story of Duval County to develop a sophisticated and thoughtful analysis of the role of the school district in enacting large-scale reform. Drawing on interviews, surveys, and extensive first-hand observation, Supovitz chalks a vivid portrait. \"The Case for District-Based Reform\" weaves together seamlessly the account of leadership and change in one district with an investigation of the larger questions associated with this particular approach to school reform.","ISBN":"978-1-891792-28-1","title-short":"The Case for District-Based Reform","language":"en","author":[{"family":"Supovitz","given":"Jonathan A."}],"issued":{"date-parts":[["2006",9]]},"accessed":{"date-parts":[["2019",4,14]]}}}],"schema":"https://github.com/citation-style-language/schema/raw/master/csl-citation.json"} </w:instrText>
      </w:r>
      <w:r w:rsidR="003B5559" w:rsidRPr="00393A90">
        <w:fldChar w:fldCharType="separate"/>
      </w:r>
      <w:r w:rsidR="00E41CBF" w:rsidRPr="00E41CBF">
        <w:t>(Honig &amp; Hatch, 2004; P. E. Johnson &amp; Chrispeels, 2010; S. M. Johnson et al., 2015; Supovitz, 2006)</w:t>
      </w:r>
      <w:r w:rsidR="003B5559" w:rsidRPr="00393A90">
        <w:fldChar w:fldCharType="end"/>
      </w:r>
      <w:r w:rsidRPr="00393A90">
        <w:t xml:space="preserve">. </w:t>
      </w:r>
      <w:r w:rsidR="006710E3" w:rsidRPr="00393A90">
        <w:t xml:space="preserve">What we learned about </w:t>
      </w:r>
      <w:r w:rsidRPr="00393A90">
        <w:t>hiring support</w:t>
      </w:r>
      <w:r w:rsidR="006710E3" w:rsidRPr="00393A90">
        <w:t>s</w:t>
      </w:r>
      <w:r w:rsidRPr="00393A90">
        <w:t xml:space="preserve"> this perspective</w:t>
      </w:r>
      <w:r w:rsidR="00393A90">
        <w:t xml:space="preserve">. </w:t>
      </w:r>
    </w:p>
    <w:p w14:paraId="22E039E0" w14:textId="45C4E795" w:rsidR="00D23BCF" w:rsidRPr="00393A90" w:rsidRDefault="00D23BCF" w:rsidP="00D23BCF">
      <w:pPr>
        <w:spacing w:after="0" w:line="480" w:lineRule="auto"/>
        <w:ind w:firstLine="720"/>
        <w:contextualSpacing/>
      </w:pPr>
      <w:r w:rsidRPr="00393A90">
        <w:t>What, then, is the most promising, interdependent relationship between the schools and the district HR office for hiring teachers? Our findings sugges</w:t>
      </w:r>
      <w:r w:rsidR="006710E3" w:rsidRPr="00393A90">
        <w:t>t</w:t>
      </w:r>
      <w:r w:rsidRPr="00393A90">
        <w:t xml:space="preserve"> that the district should conceive its role as one of support for the schools. Specifically, HR officials should ask: “What can we do to recruit and screen a strong,</w:t>
      </w:r>
      <w:r w:rsidR="006710E3" w:rsidRPr="00393A90">
        <w:t xml:space="preserve"> </w:t>
      </w:r>
      <w:r w:rsidRPr="00393A90">
        <w:t xml:space="preserve">diverse pool of candidates who will meet the varied needs of our schools?” and “What assistance can we offer schools as they develop the capacity to identify promising candidates, explore their interests and qualifications, and select those who best meet their needs?” </w:t>
      </w:r>
    </w:p>
    <w:p w14:paraId="514377AB" w14:textId="2678FD54" w:rsidR="00D23BCF" w:rsidRPr="00393A90" w:rsidRDefault="00D23BCF" w:rsidP="006710E3">
      <w:pPr>
        <w:spacing w:after="0" w:line="480" w:lineRule="auto"/>
        <w:ind w:firstLine="720"/>
        <w:contextualSpacing/>
        <w:rPr>
          <w:rFonts w:eastAsia="Calibri"/>
        </w:rPr>
      </w:pPr>
      <w:r w:rsidRPr="00393A90">
        <w:t xml:space="preserve">Charter school principals in our study counted on their CMO as an indispensable partner in </w:t>
      </w:r>
      <w:r w:rsidRPr="00393A90">
        <w:rPr>
          <w:rFonts w:eastAsia="Calibri"/>
        </w:rPr>
        <w:t>recruiting and vetting a pool of candidates who match</w:t>
      </w:r>
      <w:r w:rsidR="006710E3" w:rsidRPr="00393A90">
        <w:rPr>
          <w:rFonts w:eastAsia="Calibri"/>
        </w:rPr>
        <w:t>ed</w:t>
      </w:r>
      <w:r w:rsidRPr="00393A90">
        <w:rPr>
          <w:rFonts w:eastAsia="Calibri"/>
        </w:rPr>
        <w:t xml:space="preserve"> their school-based needs. CMO talent staff managed the school-based hiring process, although principals chose their teachers. </w:t>
      </w:r>
      <w:r w:rsidR="00801CFC">
        <w:rPr>
          <w:rFonts w:eastAsia="Calibri"/>
        </w:rPr>
        <w:t>Although t</w:t>
      </w:r>
      <w:r w:rsidR="006710E3" w:rsidRPr="00393A90">
        <w:rPr>
          <w:rFonts w:eastAsia="Calibri"/>
        </w:rPr>
        <w:t xml:space="preserve">he relationship between CMO talent staff and a small group of similar </w:t>
      </w:r>
      <w:r w:rsidRPr="00393A90">
        <w:rPr>
          <w:rFonts w:eastAsia="Calibri"/>
        </w:rPr>
        <w:t>charter schools differs</w:t>
      </w:r>
      <w:r w:rsidR="00801CFC">
        <w:rPr>
          <w:rFonts w:eastAsia="Calibri"/>
        </w:rPr>
        <w:t xml:space="preserve"> markedly</w:t>
      </w:r>
      <w:r w:rsidRPr="00393A90">
        <w:rPr>
          <w:rFonts w:eastAsia="Calibri"/>
        </w:rPr>
        <w:t xml:space="preserve"> from that </w:t>
      </w:r>
      <w:r w:rsidR="00801CFC">
        <w:rPr>
          <w:rFonts w:eastAsia="Calibri"/>
        </w:rPr>
        <w:t>between</w:t>
      </w:r>
      <w:r w:rsidRPr="00393A90">
        <w:rPr>
          <w:rFonts w:eastAsia="Calibri"/>
        </w:rPr>
        <w:t xml:space="preserve"> a large </w:t>
      </w:r>
      <w:r w:rsidR="00801CFC">
        <w:rPr>
          <w:rFonts w:eastAsia="Calibri"/>
        </w:rPr>
        <w:t xml:space="preserve">district’s </w:t>
      </w:r>
      <w:r w:rsidRPr="00393A90">
        <w:rPr>
          <w:rFonts w:eastAsia="Calibri"/>
        </w:rPr>
        <w:t>HR office and its diverse array of schools,</w:t>
      </w:r>
      <w:r w:rsidR="006710E3" w:rsidRPr="00393A90">
        <w:rPr>
          <w:rFonts w:eastAsia="Calibri"/>
        </w:rPr>
        <w:t xml:space="preserve"> it</w:t>
      </w:r>
      <w:r w:rsidR="00801CFC">
        <w:rPr>
          <w:rFonts w:eastAsia="Calibri"/>
        </w:rPr>
        <w:t xml:space="preserve"> does</w:t>
      </w:r>
      <w:r w:rsidR="006710E3" w:rsidRPr="00393A90">
        <w:rPr>
          <w:rFonts w:eastAsia="Calibri"/>
        </w:rPr>
        <w:t xml:space="preserve"> illuminate</w:t>
      </w:r>
      <w:r w:rsidRPr="00393A90">
        <w:rPr>
          <w:rFonts w:eastAsia="Calibri"/>
        </w:rPr>
        <w:t xml:space="preserve"> the potential of a district HR office t</w:t>
      </w:r>
      <w:r w:rsidR="00801CFC">
        <w:rPr>
          <w:rFonts w:eastAsia="Calibri"/>
        </w:rPr>
        <w:t xml:space="preserve">o </w:t>
      </w:r>
      <w:r w:rsidRPr="00393A90">
        <w:rPr>
          <w:rFonts w:eastAsia="Calibri"/>
        </w:rPr>
        <w:t xml:space="preserve">maintain close communication with </w:t>
      </w:r>
      <w:r w:rsidRPr="00393A90">
        <w:rPr>
          <w:rFonts w:eastAsia="Calibri"/>
        </w:rPr>
        <w:lastRenderedPageBreak/>
        <w:t>schools about their staffing needs, conduct timely recruitment and screening, and support schools and candidates throughout the process from initial visits and interviews through demonstrations, debriefs, reference checks, and selection. This is not simply a renaming or rebranding of the current HR office, but rather a substantial reorientation of its purpose and restructuring of its role and responsibilities. With this in mind, we make the following recommendations.</w:t>
      </w:r>
    </w:p>
    <w:p w14:paraId="17AF681B" w14:textId="66AE034D" w:rsidR="00D23BCF" w:rsidRPr="00393A90" w:rsidRDefault="00D23BCF" w:rsidP="00D23BCF">
      <w:pPr>
        <w:spacing w:after="0" w:line="480" w:lineRule="auto"/>
        <w:ind w:firstLine="720"/>
        <w:contextualSpacing/>
        <w:rPr>
          <w:rFonts w:eastAsia="Calibri"/>
        </w:rPr>
      </w:pPr>
      <w:r w:rsidRPr="00EC6B56">
        <w:rPr>
          <w:rFonts w:eastAsia="Calibri"/>
          <w:b/>
          <w:i/>
        </w:rPr>
        <w:t>Recruit widely and actively with purpose</w:t>
      </w:r>
      <w:r w:rsidR="00EC6B56" w:rsidRPr="00EC6B56">
        <w:rPr>
          <w:i/>
        </w:rPr>
        <w:t>.</w:t>
      </w:r>
      <w:r w:rsidR="00EC6B56">
        <w:t xml:space="preserve"> </w:t>
      </w:r>
      <w:r w:rsidRPr="00393A90">
        <w:rPr>
          <w:rFonts w:eastAsia="Calibri"/>
        </w:rPr>
        <w:t xml:space="preserve">The principals in our study found themselves competing </w:t>
      </w:r>
      <w:r w:rsidR="00801CFC" w:rsidRPr="00393A90">
        <w:rPr>
          <w:rFonts w:eastAsia="Calibri"/>
        </w:rPr>
        <w:t xml:space="preserve">feverishly </w:t>
      </w:r>
      <w:r w:rsidRPr="00393A90">
        <w:rPr>
          <w:rFonts w:eastAsia="Calibri"/>
        </w:rPr>
        <w:t xml:space="preserve">to hire teachers from the same shallow pool of well-qualified candidates in their local labor market. </w:t>
      </w:r>
      <w:r w:rsidRPr="00393A90">
        <w:t>WCSD’s recruiting efforts largely focused on graduates of nearby schools of education. However, the principals also sought candidates who already had experience teaching low-income, urban students and, g</w:t>
      </w:r>
      <w:r w:rsidRPr="00393A90">
        <w:rPr>
          <w:rFonts w:eastAsia="Calibri"/>
        </w:rPr>
        <w:t xml:space="preserve">iven these schools’ </w:t>
      </w:r>
      <w:r w:rsidR="001A6B66">
        <w:rPr>
          <w:rFonts w:eastAsia="Calibri"/>
        </w:rPr>
        <w:t>populations</w:t>
      </w:r>
      <w:r w:rsidRPr="00393A90">
        <w:rPr>
          <w:rFonts w:eastAsia="Calibri"/>
        </w:rPr>
        <w:t xml:space="preserve"> of minority students, they were especially intent on hiring teachers of color. Principals and teachers s</w:t>
      </w:r>
      <w:r w:rsidR="006710E3" w:rsidRPr="00393A90">
        <w:rPr>
          <w:rFonts w:eastAsia="Calibri"/>
        </w:rPr>
        <w:t xml:space="preserve">aid </w:t>
      </w:r>
      <w:r w:rsidRPr="00393A90">
        <w:rPr>
          <w:rFonts w:eastAsia="Calibri"/>
        </w:rPr>
        <w:t xml:space="preserve">the district could do much more to develop relationships </w:t>
      </w:r>
      <w:r w:rsidR="006710E3" w:rsidRPr="00393A90">
        <w:rPr>
          <w:rFonts w:eastAsia="Calibri"/>
        </w:rPr>
        <w:t xml:space="preserve">locally and nationally with various </w:t>
      </w:r>
      <w:r w:rsidRPr="00393A90">
        <w:rPr>
          <w:rFonts w:eastAsia="Calibri"/>
        </w:rPr>
        <w:t>preparation programs and their alumni groups</w:t>
      </w:r>
      <w:r w:rsidR="006710E3" w:rsidRPr="00393A90">
        <w:rPr>
          <w:rFonts w:eastAsia="Calibri"/>
        </w:rPr>
        <w:t>,</w:t>
      </w:r>
      <w:r w:rsidRPr="00393A90">
        <w:rPr>
          <w:rFonts w:eastAsia="Calibri"/>
        </w:rPr>
        <w:t xml:space="preserve"> advertise positions</w:t>
      </w:r>
      <w:r w:rsidR="006710E3" w:rsidRPr="00393A90">
        <w:rPr>
          <w:rFonts w:eastAsia="Calibri"/>
        </w:rPr>
        <w:t xml:space="preserve"> on popular online job boards, and publicize the advantages of becoming a WCSD teacher. </w:t>
      </w:r>
    </w:p>
    <w:p w14:paraId="3F3993B9" w14:textId="1984416B" w:rsidR="00D23BCF" w:rsidRPr="00393A90" w:rsidRDefault="00D23BCF" w:rsidP="00D23BCF">
      <w:pPr>
        <w:spacing w:after="0" w:line="480" w:lineRule="auto"/>
        <w:ind w:firstLine="720"/>
        <w:contextualSpacing/>
        <w:rPr>
          <w:rFonts w:eastAsia="Calibri"/>
        </w:rPr>
      </w:pPr>
      <w:r w:rsidRPr="00393A90">
        <w:rPr>
          <w:rFonts w:eastAsia="Calibri"/>
        </w:rPr>
        <w:t xml:space="preserve">Although WCSD’s new hiring portal supported candidates </w:t>
      </w:r>
      <w:r w:rsidR="006710E3" w:rsidRPr="00393A90">
        <w:rPr>
          <w:rFonts w:eastAsia="Calibri"/>
        </w:rPr>
        <w:t xml:space="preserve">searching </w:t>
      </w:r>
      <w:r w:rsidRPr="00393A90">
        <w:rPr>
          <w:rFonts w:eastAsia="Calibri"/>
        </w:rPr>
        <w:t xml:space="preserve">for vacancies and principals </w:t>
      </w:r>
      <w:r w:rsidR="006710E3" w:rsidRPr="00393A90">
        <w:rPr>
          <w:rFonts w:eastAsia="Calibri"/>
        </w:rPr>
        <w:t xml:space="preserve">searching </w:t>
      </w:r>
      <w:r w:rsidR="001A6B66">
        <w:rPr>
          <w:rFonts w:eastAsia="Calibri"/>
        </w:rPr>
        <w:t xml:space="preserve">for </w:t>
      </w:r>
      <w:r w:rsidRPr="00393A90">
        <w:rPr>
          <w:rFonts w:eastAsia="Calibri"/>
        </w:rPr>
        <w:t xml:space="preserve">candidates, it did not educate prospective teachers more generally about the district’s schools, missions, and programs. An expanded, public-facing, interactive website could assist interested individuals </w:t>
      </w:r>
      <w:r w:rsidR="006710E3" w:rsidRPr="00393A90">
        <w:rPr>
          <w:rFonts w:eastAsia="Calibri"/>
        </w:rPr>
        <w:t xml:space="preserve">in finding schools that matched </w:t>
      </w:r>
      <w:r w:rsidRPr="00393A90">
        <w:t xml:space="preserve">their experience and interests. In a </w:t>
      </w:r>
      <w:r w:rsidR="006710E3" w:rsidRPr="00393A90">
        <w:t xml:space="preserve">customer-oriented </w:t>
      </w:r>
      <w:r w:rsidRPr="00393A90">
        <w:t>HR office, staff would be available in person, by phone, and online</w:t>
      </w:r>
      <w:r w:rsidR="006710E3" w:rsidRPr="00393A90">
        <w:t>,</w:t>
      </w:r>
      <w:r w:rsidRPr="00393A90">
        <w:t xml:space="preserve"> </w:t>
      </w:r>
      <w:r w:rsidR="006710E3" w:rsidRPr="00393A90">
        <w:t>to answer</w:t>
      </w:r>
      <w:r w:rsidRPr="00393A90">
        <w:t xml:space="preserve"> questions about how best to navigate the hiring process, given </w:t>
      </w:r>
      <w:r w:rsidR="006710E3" w:rsidRPr="00393A90">
        <w:t xml:space="preserve">individuals’ </w:t>
      </w:r>
      <w:r w:rsidRPr="00393A90">
        <w:t>interest in a particular subject, student population, or school.</w:t>
      </w:r>
      <w:r w:rsidRPr="00393A90">
        <w:rPr>
          <w:rFonts w:eastAsia="Calibri"/>
        </w:rPr>
        <w:t xml:space="preserve"> HR staff could </w:t>
      </w:r>
      <w:r w:rsidR="006710E3" w:rsidRPr="00393A90">
        <w:rPr>
          <w:rFonts w:eastAsia="Calibri"/>
        </w:rPr>
        <w:t>host</w:t>
      </w:r>
      <w:r w:rsidRPr="00393A90">
        <w:rPr>
          <w:rFonts w:eastAsia="Calibri"/>
        </w:rPr>
        <w:t xml:space="preserve"> job fairs and school visits (both live and virtual)</w:t>
      </w:r>
      <w:r w:rsidR="006710E3" w:rsidRPr="00393A90">
        <w:rPr>
          <w:rFonts w:eastAsia="Calibri"/>
        </w:rPr>
        <w:t xml:space="preserve"> designed to </w:t>
      </w:r>
      <w:r w:rsidRPr="00393A90">
        <w:rPr>
          <w:rFonts w:eastAsia="Calibri"/>
        </w:rPr>
        <w:t>stoke prospective candidates’ interest in particular schools</w:t>
      </w:r>
      <w:r w:rsidR="006710E3" w:rsidRPr="00393A90">
        <w:rPr>
          <w:rFonts w:eastAsia="Calibri"/>
        </w:rPr>
        <w:t xml:space="preserve">. </w:t>
      </w:r>
    </w:p>
    <w:p w14:paraId="1EE4F7BA" w14:textId="5564527C" w:rsidR="00D23BCF" w:rsidRPr="00393A90" w:rsidRDefault="00D23BCF" w:rsidP="00D23BCF">
      <w:pPr>
        <w:spacing w:after="0" w:line="480" w:lineRule="auto"/>
        <w:ind w:firstLine="720"/>
        <w:contextualSpacing/>
        <w:rPr>
          <w:rFonts w:eastAsia="Calibri"/>
        </w:rPr>
      </w:pPr>
      <w:r w:rsidRPr="00393A90">
        <w:rPr>
          <w:rFonts w:eastAsia="Calibri"/>
        </w:rPr>
        <w:t xml:space="preserve">Further, HR offices could assist principals in developing a well-vetted “farm team” of experienced candidates </w:t>
      </w:r>
      <w:r w:rsidR="006710E3" w:rsidRPr="00393A90">
        <w:rPr>
          <w:rFonts w:eastAsia="Calibri"/>
        </w:rPr>
        <w:t>to quickly fill unexpected</w:t>
      </w:r>
      <w:r w:rsidRPr="00393A90">
        <w:rPr>
          <w:rFonts w:eastAsia="Calibri"/>
        </w:rPr>
        <w:t xml:space="preserve"> openings</w:t>
      </w:r>
      <w:r w:rsidR="006710E3" w:rsidRPr="00393A90">
        <w:rPr>
          <w:rFonts w:eastAsia="Calibri"/>
        </w:rPr>
        <w:t>.</w:t>
      </w:r>
      <w:r w:rsidRPr="00393A90">
        <w:rPr>
          <w:rFonts w:eastAsia="Calibri"/>
        </w:rPr>
        <w:t xml:space="preserve"> </w:t>
      </w:r>
      <w:r w:rsidR="006710E3" w:rsidRPr="00393A90">
        <w:rPr>
          <w:rFonts w:eastAsia="Calibri"/>
        </w:rPr>
        <w:t>A</w:t>
      </w:r>
      <w:r w:rsidRPr="00393A90">
        <w:rPr>
          <w:rFonts w:eastAsia="Calibri"/>
        </w:rPr>
        <w:t xml:space="preserve">s in the charter schools we studied, </w:t>
      </w:r>
      <w:r w:rsidRPr="00393A90">
        <w:rPr>
          <w:rFonts w:eastAsia="Calibri"/>
        </w:rPr>
        <w:lastRenderedPageBreak/>
        <w:t xml:space="preserve">the district could sponsor a cadre of salaried associate teachers seeking to gain experience and certification in a school that might eventually hire them. The district might actively support schools in preparing these professionals-in-training for their future roles through centralized programming and classroom-embedded supports. </w:t>
      </w:r>
    </w:p>
    <w:p w14:paraId="5100540A" w14:textId="66CAE6E6" w:rsidR="00D23BCF" w:rsidRPr="00393A90" w:rsidRDefault="00D23BCF" w:rsidP="00EC6B56">
      <w:pPr>
        <w:spacing w:after="0" w:line="480" w:lineRule="auto"/>
        <w:ind w:firstLine="720"/>
        <w:contextualSpacing/>
        <w:rPr>
          <w:rFonts w:eastAsia="Calibri"/>
        </w:rPr>
      </w:pPr>
      <w:r w:rsidRPr="00EC6B56">
        <w:rPr>
          <w:rFonts w:eastAsia="Calibri"/>
          <w:b/>
          <w:i/>
        </w:rPr>
        <w:t xml:space="preserve">Screen candidates with schools in mind. </w:t>
      </w:r>
      <w:r w:rsidRPr="00EC6B56">
        <w:rPr>
          <w:rFonts w:eastAsia="Calibri"/>
        </w:rPr>
        <w:t>Currently</w:t>
      </w:r>
      <w:r w:rsidRPr="00393A90">
        <w:rPr>
          <w:rFonts w:eastAsia="Calibri"/>
        </w:rPr>
        <w:t>, most district HR offices actively screen candidates for eligibility</w:t>
      </w:r>
      <w:r w:rsidR="001F6B86" w:rsidRPr="00393A90">
        <w:rPr>
          <w:rFonts w:eastAsia="Calibri"/>
        </w:rPr>
        <w:t>, b</w:t>
      </w:r>
      <w:r w:rsidRPr="00393A90">
        <w:rPr>
          <w:rFonts w:eastAsia="Calibri"/>
        </w:rPr>
        <w:t xml:space="preserve">ut few </w:t>
      </w:r>
      <w:r w:rsidR="006710E3" w:rsidRPr="00393A90">
        <w:rPr>
          <w:rFonts w:eastAsia="Calibri"/>
        </w:rPr>
        <w:t>explore their interests and guide them to particular schools as</w:t>
      </w:r>
      <w:r w:rsidRPr="00393A90">
        <w:rPr>
          <w:rFonts w:eastAsia="Calibri"/>
        </w:rPr>
        <w:t xml:space="preserve"> the CMO talent staff did</w:t>
      </w:r>
      <w:r w:rsidR="006710E3" w:rsidRPr="00393A90">
        <w:rPr>
          <w:rFonts w:eastAsia="Calibri"/>
        </w:rPr>
        <w:t>. A</w:t>
      </w:r>
      <w:r w:rsidRPr="00393A90">
        <w:rPr>
          <w:rFonts w:eastAsia="Calibri"/>
        </w:rPr>
        <w:t xml:space="preserve"> reformed HR office could curate candidate pools for specific schools</w:t>
      </w:r>
      <w:r w:rsidR="006710E3" w:rsidRPr="00393A90">
        <w:rPr>
          <w:rFonts w:eastAsia="Calibri"/>
        </w:rPr>
        <w:t xml:space="preserve"> and thus support </w:t>
      </w:r>
      <w:r w:rsidRPr="00393A90">
        <w:rPr>
          <w:rFonts w:eastAsia="Calibri"/>
        </w:rPr>
        <w:t xml:space="preserve">candidates and principals </w:t>
      </w:r>
      <w:r w:rsidR="006710E3" w:rsidRPr="00393A90">
        <w:rPr>
          <w:rFonts w:eastAsia="Calibri"/>
        </w:rPr>
        <w:t xml:space="preserve">in identifying a potential match. </w:t>
      </w:r>
    </w:p>
    <w:p w14:paraId="13E5320F" w14:textId="7A129A41" w:rsidR="00D23BCF" w:rsidRPr="00393A90" w:rsidRDefault="00D23BCF" w:rsidP="00EC6B56">
      <w:pPr>
        <w:spacing w:after="0" w:line="480" w:lineRule="auto"/>
        <w:ind w:firstLine="720"/>
        <w:contextualSpacing/>
      </w:pPr>
      <w:r w:rsidRPr="00EC6B56">
        <w:rPr>
          <w:b/>
          <w:i/>
        </w:rPr>
        <w:t>Build school-based capacity for hiring.</w:t>
      </w:r>
      <w:r w:rsidRPr="00393A90">
        <w:rPr>
          <w:rFonts w:eastAsia="Calibri"/>
        </w:rPr>
        <w:t xml:space="preserve"> Currently, most urban schools lack experience in conducting the kind of intensive, multi-step hiring process that we found in the</w:t>
      </w:r>
      <w:r w:rsidR="006710E3" w:rsidRPr="00393A90">
        <w:rPr>
          <w:rFonts w:eastAsia="Calibri"/>
        </w:rPr>
        <w:t>se</w:t>
      </w:r>
      <w:r w:rsidRPr="00393A90">
        <w:rPr>
          <w:rFonts w:eastAsia="Calibri"/>
        </w:rPr>
        <w:t xml:space="preserve"> successful schools</w:t>
      </w:r>
      <w:r w:rsidR="006710E3" w:rsidRPr="00393A90">
        <w:rPr>
          <w:rFonts w:eastAsia="Calibri"/>
        </w:rPr>
        <w:t xml:space="preserve">. </w:t>
      </w:r>
      <w:r w:rsidRPr="00393A90">
        <w:rPr>
          <w:rFonts w:eastAsia="Calibri"/>
        </w:rPr>
        <w:t>Therefore, a</w:t>
      </w:r>
      <w:r w:rsidR="006710E3" w:rsidRPr="00393A90">
        <w:rPr>
          <w:rFonts w:eastAsia="Calibri"/>
        </w:rPr>
        <w:t xml:space="preserve"> district </w:t>
      </w:r>
      <w:r w:rsidRPr="00393A90">
        <w:rPr>
          <w:rFonts w:eastAsia="Calibri"/>
        </w:rPr>
        <w:t>would do well to invest in providing training and materials to help them develop this capacity</w:t>
      </w:r>
      <w:r w:rsidR="00946398">
        <w:rPr>
          <w:rFonts w:eastAsia="Calibri"/>
        </w:rPr>
        <w:t>.</w:t>
      </w:r>
      <w:r w:rsidRPr="00393A90">
        <w:rPr>
          <w:rFonts w:eastAsia="Calibri"/>
        </w:rPr>
        <w:t xml:space="preserve"> </w:t>
      </w:r>
      <w:r w:rsidRPr="00393A90">
        <w:t xml:space="preserve">The </w:t>
      </w:r>
      <w:r w:rsidR="006710E3" w:rsidRPr="00393A90">
        <w:t xml:space="preserve">HR office </w:t>
      </w:r>
      <w:r w:rsidRPr="00393A90">
        <w:t>could create a team of specialists in school-based hiring, who would provide workshops and hands-on assistance to individual schools.</w:t>
      </w:r>
      <w:r w:rsidRPr="00393A90" w:rsidDel="00CD1268">
        <w:t xml:space="preserve"> </w:t>
      </w:r>
      <w:r w:rsidRPr="00393A90">
        <w:t>The</w:t>
      </w:r>
      <w:r w:rsidR="006710E3" w:rsidRPr="00393A90">
        <w:t xml:space="preserve">y </w:t>
      </w:r>
      <w:r w:rsidRPr="00393A90">
        <w:t xml:space="preserve">might </w:t>
      </w:r>
      <w:r w:rsidR="006710E3" w:rsidRPr="00393A90">
        <w:t xml:space="preserve">closely collaborate with </w:t>
      </w:r>
      <w:r w:rsidRPr="00393A90">
        <w:t xml:space="preserve">a network of schools </w:t>
      </w:r>
      <w:r w:rsidR="006710E3" w:rsidRPr="00393A90">
        <w:t xml:space="preserve">that have </w:t>
      </w:r>
      <w:r w:rsidRPr="00393A90">
        <w:t>similar programs and needs, conducting</w:t>
      </w:r>
      <w:r w:rsidRPr="00393A90">
        <w:rPr>
          <w:rFonts w:eastAsia="Calibri"/>
        </w:rPr>
        <w:t xml:space="preserve"> workshops and helping the schools’ hiring teams create their timeline, </w:t>
      </w:r>
      <w:r w:rsidR="00946398">
        <w:rPr>
          <w:rFonts w:eastAsia="Calibri"/>
        </w:rPr>
        <w:t>craft</w:t>
      </w:r>
      <w:r w:rsidRPr="00393A90">
        <w:rPr>
          <w:rFonts w:eastAsia="Calibri"/>
        </w:rPr>
        <w:t xml:space="preserve"> job descriptions, and plan school visits, interviews, and demonstration lessons. </w:t>
      </w:r>
      <w:r w:rsidR="006710E3" w:rsidRPr="00393A90">
        <w:rPr>
          <w:rFonts w:eastAsia="Calibri"/>
        </w:rPr>
        <w:t xml:space="preserve">They </w:t>
      </w:r>
      <w:r w:rsidRPr="00393A90">
        <w:t>could help principals—especially new ones—understand the key role they play in hiring and suggest how they can make the process inclusive while using their scarce time well.</w:t>
      </w:r>
      <w:r w:rsidR="006710E3" w:rsidRPr="00393A90">
        <w:t xml:space="preserve"> </w:t>
      </w:r>
      <w:r w:rsidRPr="00393A90">
        <w:t xml:space="preserve">Such </w:t>
      </w:r>
      <w:r w:rsidRPr="00393A90">
        <w:rPr>
          <w:rFonts w:eastAsia="Calibri"/>
        </w:rPr>
        <w:t>targeted assistance would require more specialized staff and resources than a traditional HR office and</w:t>
      </w:r>
      <w:r w:rsidR="006710E3" w:rsidRPr="00393A90">
        <w:rPr>
          <w:rFonts w:eastAsia="Calibri"/>
        </w:rPr>
        <w:t xml:space="preserve"> although</w:t>
      </w:r>
      <w:r w:rsidRPr="00393A90">
        <w:rPr>
          <w:rFonts w:eastAsia="Calibri"/>
        </w:rPr>
        <w:t xml:space="preserve"> schools would take a far more active role in hiring, the district’s responsibilities would expand as well. </w:t>
      </w:r>
      <w:r w:rsidRPr="00393A90">
        <w:t xml:space="preserve">Based on our research, we </w:t>
      </w:r>
      <w:r w:rsidR="006710E3" w:rsidRPr="00393A90">
        <w:t xml:space="preserve">are optimistic </w:t>
      </w:r>
      <w:r w:rsidRPr="00393A90">
        <w:t xml:space="preserve">about the support that districts can offer and the standards that they can set for information-rich, school-based hiring—even in large, urban districts. </w:t>
      </w:r>
    </w:p>
    <w:p w14:paraId="4C11EEA1" w14:textId="4AF2B337" w:rsidR="00D23BCF" w:rsidRPr="00393A90" w:rsidRDefault="00D23BCF" w:rsidP="00595B26">
      <w:pPr>
        <w:spacing w:after="0" w:line="480" w:lineRule="auto"/>
        <w:ind w:firstLine="720"/>
        <w:contextualSpacing/>
      </w:pPr>
      <w:r w:rsidRPr="00393A90">
        <w:rPr>
          <w:b/>
        </w:rPr>
        <w:t xml:space="preserve">Implications for the Schools. </w:t>
      </w:r>
      <w:r w:rsidRPr="00393A90">
        <w:t>Assuming that the district redefines its role in hiring so that new teachers are hired by the school—not for the school—what does this mean for school-</w:t>
      </w:r>
      <w:r w:rsidRPr="00393A90">
        <w:lastRenderedPageBreak/>
        <w:t>based practices? First, principals must be both good managers and instructional leaders, who</w:t>
      </w:r>
      <w:r w:rsidR="006710E3" w:rsidRPr="00393A90">
        <w:t xml:space="preserve"> </w:t>
      </w:r>
      <w:r w:rsidRPr="00393A90">
        <w:t>give priority to hiring over many other managerial responsibilities</w:t>
      </w:r>
      <w:r w:rsidR="006710E3" w:rsidRPr="00393A90">
        <w:t xml:space="preserve"> and effectively represent the school’s goals, professional norms, and academic priorities. </w:t>
      </w:r>
      <w:r w:rsidRPr="00393A90">
        <w:t xml:space="preserve">However, </w:t>
      </w:r>
      <w:r w:rsidR="006710E3" w:rsidRPr="00393A90">
        <w:t xml:space="preserve">principals should not expect to </w:t>
      </w:r>
      <w:r w:rsidRPr="00393A90">
        <w:t>do this work single-handedly</w:t>
      </w:r>
      <w:r w:rsidR="006710E3" w:rsidRPr="00393A90">
        <w:t xml:space="preserve">, for </w:t>
      </w:r>
      <w:r w:rsidRPr="00393A90">
        <w:t>school-based hiring works best when it is inclusive and responsibilities are distributed widely</w:t>
      </w:r>
      <w:r w:rsidR="006710E3" w:rsidRPr="00393A90">
        <w:t xml:space="preserve">. Teachers can help </w:t>
      </w:r>
      <w:r w:rsidRPr="00393A90">
        <w:t>to guide the hiring process as members of the school’s hiring committee</w:t>
      </w:r>
      <w:r w:rsidR="006710E3" w:rsidRPr="00393A90">
        <w:t xml:space="preserve"> or </w:t>
      </w:r>
      <w:r w:rsidRPr="00393A90">
        <w:t xml:space="preserve">participate by rating demonstration lessons or interviewing candidates. Principals who take teachers’ views seriously will find that members of their staff willingly participate </w:t>
      </w:r>
      <w:r w:rsidR="006710E3" w:rsidRPr="00393A90">
        <w:t xml:space="preserve">when </w:t>
      </w:r>
      <w:r w:rsidRPr="00393A90">
        <w:t>they see that they have a stake in the outcomes</w:t>
      </w:r>
      <w:r w:rsidR="00393A90">
        <w:t xml:space="preserve">. </w:t>
      </w:r>
    </w:p>
    <w:p w14:paraId="7DF2523C" w14:textId="77777777" w:rsidR="00D23BCF" w:rsidRPr="00393A90" w:rsidRDefault="00D23BCF" w:rsidP="00595B26">
      <w:pPr>
        <w:spacing w:after="0" w:line="480" w:lineRule="auto"/>
        <w:contextualSpacing/>
        <w:rPr>
          <w:b/>
        </w:rPr>
      </w:pPr>
      <w:r w:rsidRPr="00393A90">
        <w:rPr>
          <w:b/>
        </w:rPr>
        <w:t>Implications for Research</w:t>
      </w:r>
    </w:p>
    <w:p w14:paraId="5449C9CC" w14:textId="4BB77419" w:rsidR="00D23BCF" w:rsidRPr="00393A90" w:rsidRDefault="00D23BCF" w:rsidP="0025409C">
      <w:pPr>
        <w:spacing w:after="0" w:line="480" w:lineRule="auto"/>
        <w:ind w:firstLine="720"/>
        <w:contextualSpacing/>
        <w:rPr>
          <w:b/>
        </w:rPr>
      </w:pPr>
      <w:r w:rsidRPr="00393A90">
        <w:t>Given the dearth of research about hiring practices</w:t>
      </w:r>
      <w:r w:rsidR="006710E3" w:rsidRPr="00393A90">
        <w:t xml:space="preserve">, </w:t>
      </w:r>
      <w:r w:rsidRPr="00393A90">
        <w:t xml:space="preserve">our study </w:t>
      </w:r>
      <w:r w:rsidR="006710E3" w:rsidRPr="00393A90">
        <w:t xml:space="preserve">opens </w:t>
      </w:r>
      <w:r w:rsidRPr="00393A90">
        <w:t>many lines of further inquiry. We identified and described practices in our sample of six schools that worked well and have promise as models for others</w:t>
      </w:r>
      <w:r w:rsidR="00393A90">
        <w:t xml:space="preserve">. </w:t>
      </w:r>
      <w:r w:rsidRPr="00393A90">
        <w:t>However, it</w:t>
      </w:r>
      <w:r w:rsidR="006710E3" w:rsidRPr="00393A90">
        <w:t xml:space="preserve"> is</w:t>
      </w:r>
      <w:r w:rsidRPr="00393A90">
        <w:t xml:space="preserve"> important also to examine hiring practices in districts that maintain centralized control of hiring, but are responsive to unique school-based needs. Therefore, </w:t>
      </w:r>
      <w:r w:rsidR="00801CFC">
        <w:t xml:space="preserve">scholars </w:t>
      </w:r>
      <w:r w:rsidRPr="00393A90">
        <w:t xml:space="preserve">could contribute to this line of research by conducting similar studies in school districts </w:t>
      </w:r>
      <w:r w:rsidR="006710E3" w:rsidRPr="00393A90">
        <w:t xml:space="preserve">that succeed in educating low-income students, yet have </w:t>
      </w:r>
      <w:r w:rsidRPr="00393A90">
        <w:t xml:space="preserve">different histories, policies, and norms. Well-designed surveys that are informed by these comparative case studies </w:t>
      </w:r>
      <w:r w:rsidR="00801CFC">
        <w:t>could then</w:t>
      </w:r>
      <w:r w:rsidR="00801CFC" w:rsidRPr="00393A90">
        <w:t xml:space="preserve"> </w:t>
      </w:r>
      <w:r w:rsidRPr="00393A90">
        <w:t xml:space="preserve">be administered widely in order to </w:t>
      </w:r>
      <w:r w:rsidR="006710E3" w:rsidRPr="00393A90">
        <w:t xml:space="preserve">illuminate broader </w:t>
      </w:r>
      <w:r w:rsidRPr="00393A90">
        <w:t xml:space="preserve">patterns of practice. </w:t>
      </w:r>
    </w:p>
    <w:p w14:paraId="2DCF76A5" w14:textId="0EBD222E" w:rsidR="00D23BCF" w:rsidRPr="00393A90" w:rsidRDefault="00D23BCF" w:rsidP="00D23BCF">
      <w:pPr>
        <w:spacing w:after="0" w:line="480" w:lineRule="auto"/>
        <w:ind w:firstLine="720"/>
        <w:contextualSpacing/>
      </w:pPr>
      <w:r w:rsidRPr="00393A90">
        <w:t>Little is yet known about teachers’ experience with the hiring process. Researchers might follow candidates—both new teachers applying for their first job and experienced teachers transferring between schools or school systems—as they go through the process of securing a new job. What influences their strategies and choices?</w:t>
      </w:r>
      <w:r w:rsidR="00393A90">
        <w:t xml:space="preserve"> </w:t>
      </w:r>
      <w:r w:rsidRPr="00393A90">
        <w:t>How satisfied are they with the jobs they take? What do candidates of color look for in a school and what elements of the hiring process encourage or discourage them?</w:t>
      </w:r>
    </w:p>
    <w:p w14:paraId="354C125C" w14:textId="33CA1891" w:rsidR="00D23BCF" w:rsidRPr="00393A90" w:rsidRDefault="00D23BCF" w:rsidP="00D23BCF">
      <w:pPr>
        <w:spacing w:after="0" w:line="480" w:lineRule="auto"/>
        <w:ind w:firstLine="720"/>
        <w:contextualSpacing/>
      </w:pPr>
      <w:r w:rsidRPr="00393A90">
        <w:lastRenderedPageBreak/>
        <w:t>Researchers might also follow candidates over time to determine whether information-rich</w:t>
      </w:r>
      <w:r w:rsidR="006710E3" w:rsidRPr="00393A90">
        <w:t>, school-based</w:t>
      </w:r>
      <w:r w:rsidRPr="00393A90">
        <w:t xml:space="preserve"> hiring predicts particular outcomes. For example, are teachers who taught demonstration lessons more likely to succeed with their students or be responsive to supervision than those who did not? Are teachers who met with their future colleagues more likely to report an interest in working collaboratively than those who were hired solely by the principal? Does having a good preview of the work encourage retention, especially in challenging settings? Are principals who hire novice teachers through information-rich processes better prepared to support their development?</w:t>
      </w:r>
      <w:r w:rsidR="00E87B64">
        <w:t xml:space="preserve"> </w:t>
      </w:r>
      <w:r w:rsidRPr="00393A90">
        <w:t xml:space="preserve">Meaningful changes in a district’s policies and practices for teacher hiring are likely to </w:t>
      </w:r>
      <w:r w:rsidR="006710E3" w:rsidRPr="00393A90">
        <w:t xml:space="preserve">redistribute </w:t>
      </w:r>
      <w:r w:rsidRPr="00393A90">
        <w:t>authority and responsibility between the central office and the schools</w:t>
      </w:r>
      <w:r w:rsidR="006710E3" w:rsidRPr="00393A90">
        <w:t xml:space="preserve"> and, therefore, will</w:t>
      </w:r>
      <w:r w:rsidRPr="00393A90">
        <w:t xml:space="preserve"> require sustained effort and ongoing review and adjustment</w:t>
      </w:r>
      <w:r w:rsidR="00393A90">
        <w:t xml:space="preserve">. </w:t>
      </w:r>
      <w:r w:rsidRPr="00393A90">
        <w:t>Such work might productively be done in formal research-practice partnerships between local district personnel and university-based researchers.</w:t>
      </w:r>
    </w:p>
    <w:p w14:paraId="0E56109A" w14:textId="1BAD58E7" w:rsidR="006710E3" w:rsidRPr="00393A90" w:rsidRDefault="006710E3" w:rsidP="001F6B86">
      <w:pPr>
        <w:spacing w:after="0" w:line="480" w:lineRule="auto"/>
        <w:ind w:firstLine="720"/>
        <w:contextualSpacing/>
        <w:jc w:val="center"/>
        <w:rPr>
          <w:b/>
        </w:rPr>
      </w:pPr>
      <w:r w:rsidRPr="00393A90">
        <w:rPr>
          <w:b/>
        </w:rPr>
        <w:t>Conclusion</w:t>
      </w:r>
    </w:p>
    <w:p w14:paraId="426917C2" w14:textId="61C8A9AE" w:rsidR="00D23BCF" w:rsidRPr="00393A90" w:rsidRDefault="00393A90" w:rsidP="00D23BCF">
      <w:pPr>
        <w:spacing w:after="0" w:line="480" w:lineRule="auto"/>
        <w:contextualSpacing/>
      </w:pPr>
      <w:r>
        <w:t xml:space="preserve"> </w:t>
      </w:r>
      <w:r w:rsidR="00D23BCF" w:rsidRPr="00393A90">
        <w:t xml:space="preserve"> </w:t>
      </w:r>
      <w:r w:rsidR="00D23BCF" w:rsidRPr="00393A90">
        <w:tab/>
        <w:t>Over the past 20 years, researchers have investigated various policies and practices that influence the quality of teachers and teaching</w:t>
      </w:r>
      <w:r w:rsidR="006710E3" w:rsidRPr="00393A90">
        <w:t xml:space="preserve"> by introducing or improving </w:t>
      </w:r>
      <w:r w:rsidR="00D23BCF" w:rsidRPr="00393A90">
        <w:t>evaluation, collaboration, dismissal, and financial incentives</w:t>
      </w:r>
      <w:r>
        <w:t xml:space="preserve">. </w:t>
      </w:r>
      <w:r w:rsidR="00D23BCF" w:rsidRPr="00393A90">
        <w:t>However, hiring—especially school-based hiring—has not had the attention it deserves</w:t>
      </w:r>
      <w:r>
        <w:t xml:space="preserve">. </w:t>
      </w:r>
      <w:r w:rsidR="00D23BCF" w:rsidRPr="00393A90">
        <w:t xml:space="preserve">This oversight is notable, given that hiring sets the groundwork for all subsequent human capital practices. </w:t>
      </w:r>
    </w:p>
    <w:p w14:paraId="54C13A21" w14:textId="740DC36D" w:rsidR="00D23BCF" w:rsidRPr="00393A90" w:rsidRDefault="00D23BCF" w:rsidP="00D23BCF">
      <w:pPr>
        <w:spacing w:after="0" w:line="480" w:lineRule="auto"/>
        <w:ind w:firstLine="720"/>
        <w:contextualSpacing/>
      </w:pPr>
      <w:r w:rsidRPr="00393A90">
        <w:t>In concluding their evaluation of the Gates Foundation’s intervention—“Intensive Partnerships for Effective Teaching”—RAND researchers observed that, although the participating districts and CMOs implemented the appropriate “levers”</w:t>
      </w:r>
      <w:r w:rsidR="006710E3" w:rsidRPr="00393A90">
        <w:t xml:space="preserve"> of the experiment,</w:t>
      </w:r>
      <w:r w:rsidRPr="00393A90">
        <w:t xml:space="preserve"> they did not have access to successful models from other districts that they could “observe, adopt, or adapt</w:t>
      </w:r>
      <w:r w:rsidR="006710E3" w:rsidRPr="00393A90">
        <w:t>,</w:t>
      </w:r>
      <w:r w:rsidRPr="00393A90">
        <w:t>”</w:t>
      </w:r>
      <w:r w:rsidR="006710E3" w:rsidRPr="00393A90">
        <w:t xml:space="preserve"> and thus they failed to “innovate” in ways that would produce better outcomes for students</w:t>
      </w:r>
      <w:r w:rsidR="00A341F5">
        <w:t xml:space="preserve"> </w:t>
      </w:r>
      <w:r w:rsidR="003563CA">
        <w:fldChar w:fldCharType="begin"/>
      </w:r>
      <w:r w:rsidR="008F58E9">
        <w:instrText xml:space="preserve"> ADDIN ZOTERO_ITEM CSL_CITATION {"citationID":"nNpaJiFM","properties":{"formattedCitation":"(Stecher et al., 2018, p. 559)","plainCitation":"(Stecher et al., 2018, p. 559)","noteIndex":0},"citationItems":[{"id":"LNQ9QISc/RllmcyeP","uris":["http://zotero.org/users/1819980/items/HXD5VUXZ"],"uri":["http://zotero.org/users/1819980/items/HXD5VUXZ"],"itemData":{"id":"yUqt596Z/qCrgQdiu","type":"book","title":"Improving Teaching Effectiveness: Final Report: The Intensive Partnerships for Effective Teaching Through 2015&amp;ndash;2016","publisher":"RAND Corporation","source":"Crossref","URL":"https://www.rand.org/pubs/research_reports/RR2242.html","ISBN":"978-1-977400-79-6","note":"DOI: 10.7249/RR2242","shortTitle":"Improving Teaching Effectiveness","language":"en","author":[{"family":"Stecher","given":"Brian"},{"family":"Holtzman","given":"Deborah"},{"family":"Garet","given":"Michael"},{"family":"Hamilton","given":"Laura"},{"family":"Engberg","given":"John"},{"family":"Steiner","given":"Elizabeth"},{"family":"Robyn","given":"Abby"},{"family":"Baird","given":"Matthew"},{"family":"Gutierrez","given":"Italo"},{"family":"Peet","given":"Evan"},{"family":"Brodziak de los Reyes","given":"Iliana"},{"family":"Fronberg","given":"Kaitlin"},{"family":"Weinberger","given":"Gabriel"},{"family":"Hunter","given":"Gerald"},{"family":"Chambers","given":"Jay"}],"issued":{"date-parts":[["2018"]]},"accessed":{"date-parts":[["2019",3,9]]}},"locator":"559"}],"schema":"https://github.com/citation-style-language/schema/raw/master/csl-citation.json"} </w:instrText>
      </w:r>
      <w:r w:rsidR="003563CA">
        <w:fldChar w:fldCharType="separate"/>
      </w:r>
      <w:r w:rsidR="003563CA" w:rsidRPr="003563CA">
        <w:t>(Stecher et al., 2018, p. 559)</w:t>
      </w:r>
      <w:r w:rsidR="003563CA">
        <w:fldChar w:fldCharType="end"/>
      </w:r>
      <w:r w:rsidR="003563CA">
        <w:t>.</w:t>
      </w:r>
      <w:r w:rsidRPr="00393A90">
        <w:t xml:space="preserve"> </w:t>
      </w:r>
      <w:r w:rsidR="006710E3" w:rsidRPr="00393A90">
        <w:t>W</w:t>
      </w:r>
      <w:r w:rsidRPr="00393A90">
        <w:t xml:space="preserve">e </w:t>
      </w:r>
      <w:r w:rsidR="006710E3" w:rsidRPr="00393A90">
        <w:t>examined hiring</w:t>
      </w:r>
      <w:r w:rsidRPr="00393A90">
        <w:t xml:space="preserve"> in a range of successful schools</w:t>
      </w:r>
      <w:r w:rsidR="006710E3" w:rsidRPr="00393A90">
        <w:t xml:space="preserve"> and </w:t>
      </w:r>
      <w:r w:rsidR="006710E3" w:rsidRPr="00393A90">
        <w:lastRenderedPageBreak/>
        <w:t>identified models of practice that c</w:t>
      </w:r>
      <w:r w:rsidR="00801CFC">
        <w:t xml:space="preserve">an </w:t>
      </w:r>
      <w:r w:rsidR="006710E3" w:rsidRPr="00393A90">
        <w:t>contribute to</w:t>
      </w:r>
      <w:r w:rsidRPr="00393A90">
        <w:t xml:space="preserve"> productive innovation</w:t>
      </w:r>
      <w:r w:rsidR="006710E3" w:rsidRPr="00393A90">
        <w:t>. P</w:t>
      </w:r>
      <w:r w:rsidRPr="00393A90">
        <w:t xml:space="preserve">ublic education will certainly fall far short of its promise as this society’s great equalizer unless </w:t>
      </w:r>
      <w:r w:rsidR="006710E3" w:rsidRPr="00393A90">
        <w:t xml:space="preserve">districts and schools </w:t>
      </w:r>
      <w:r w:rsidRPr="00393A90">
        <w:t>effectively recruit and select teachers whose interests, skills, and commitment match the needs of the schools that hire them.</w:t>
      </w:r>
    </w:p>
    <w:p w14:paraId="27EEF2AC" w14:textId="77777777" w:rsidR="00595B26" w:rsidRDefault="00595B26">
      <w:pPr>
        <w:spacing w:after="0"/>
        <w:rPr>
          <w:b/>
        </w:rPr>
      </w:pPr>
      <w:r>
        <w:rPr>
          <w:b/>
        </w:rPr>
        <w:br w:type="page"/>
      </w:r>
    </w:p>
    <w:p w14:paraId="06C4FBD3" w14:textId="27A9BBA0" w:rsidR="001675B7" w:rsidRPr="008F58E9" w:rsidRDefault="008F58E9" w:rsidP="008F58E9">
      <w:pPr>
        <w:jc w:val="center"/>
        <w:rPr>
          <w:b/>
        </w:rPr>
      </w:pPr>
      <w:r w:rsidRPr="008F58E9">
        <w:rPr>
          <w:b/>
        </w:rPr>
        <w:lastRenderedPageBreak/>
        <w:t>References</w:t>
      </w:r>
    </w:p>
    <w:p w14:paraId="52CEDF02" w14:textId="77777777" w:rsidR="008F58E9" w:rsidRPr="008F58E9" w:rsidRDefault="008F58E9" w:rsidP="008F58E9">
      <w:pPr>
        <w:pStyle w:val="Bibliography"/>
      </w:pPr>
      <w:r>
        <w:fldChar w:fldCharType="begin"/>
      </w:r>
      <w:r>
        <w:instrText xml:space="preserve"> ADDIN ZOTERO_BIBL {"uncited":[],"omitted":[],"custom":[]} CSL_BIBLIOGRAPHY </w:instrText>
      </w:r>
      <w:r>
        <w:fldChar w:fldCharType="separate"/>
      </w:r>
      <w:r w:rsidRPr="008F58E9">
        <w:t xml:space="preserve">Albert, S., &amp; Whetten, D. A. (1985). Organizational identity. </w:t>
      </w:r>
      <w:r w:rsidRPr="008F58E9">
        <w:rPr>
          <w:i/>
          <w:iCs/>
        </w:rPr>
        <w:t>Research in Organizational Behavior</w:t>
      </w:r>
      <w:r w:rsidRPr="008F58E9">
        <w:t xml:space="preserve">, </w:t>
      </w:r>
      <w:r w:rsidRPr="008F58E9">
        <w:rPr>
          <w:i/>
          <w:iCs/>
        </w:rPr>
        <w:t>7</w:t>
      </w:r>
      <w:r w:rsidRPr="008F58E9">
        <w:t>, 263–295.</w:t>
      </w:r>
    </w:p>
    <w:p w14:paraId="654E3028" w14:textId="4FD857C8" w:rsidR="008F58E9" w:rsidRPr="008F58E9" w:rsidRDefault="008F58E9" w:rsidP="008F58E9">
      <w:pPr>
        <w:pStyle w:val="Bibliography"/>
      </w:pPr>
      <w:r w:rsidRPr="008F58E9">
        <w:t xml:space="preserve">Bloom, H. </w:t>
      </w:r>
      <w:r>
        <w:t>S., &amp; Unterman, R. (2014). Can s</w:t>
      </w:r>
      <w:r w:rsidRPr="008F58E9">
        <w:t xml:space="preserve">mall </w:t>
      </w:r>
      <w:r>
        <w:t>h</w:t>
      </w:r>
      <w:r w:rsidRPr="008F58E9">
        <w:t xml:space="preserve">igh </w:t>
      </w:r>
      <w:r>
        <w:t>s</w:t>
      </w:r>
      <w:r w:rsidRPr="008F58E9">
        <w:t xml:space="preserve">chools of </w:t>
      </w:r>
      <w:r>
        <w:t>c</w:t>
      </w:r>
      <w:r w:rsidRPr="008F58E9">
        <w:t xml:space="preserve">hoice </w:t>
      </w:r>
      <w:r>
        <w:t>i</w:t>
      </w:r>
      <w:r w:rsidRPr="008F58E9">
        <w:t xml:space="preserve">mprove </w:t>
      </w:r>
      <w:r>
        <w:t>e</w:t>
      </w:r>
      <w:r w:rsidRPr="008F58E9">
        <w:t xml:space="preserve">ducational </w:t>
      </w:r>
      <w:r>
        <w:t>p</w:t>
      </w:r>
      <w:r w:rsidRPr="008F58E9">
        <w:t xml:space="preserve">rospects for </w:t>
      </w:r>
      <w:r>
        <w:t>d</w:t>
      </w:r>
      <w:r w:rsidRPr="008F58E9">
        <w:t xml:space="preserve">isadvantaged </w:t>
      </w:r>
      <w:r>
        <w:t>s</w:t>
      </w:r>
      <w:r w:rsidRPr="008F58E9">
        <w:t xml:space="preserve">tudents? </w:t>
      </w:r>
      <w:r w:rsidRPr="008F58E9">
        <w:rPr>
          <w:i/>
          <w:iCs/>
        </w:rPr>
        <w:t>Journal of Policy Analysis and Management</w:t>
      </w:r>
      <w:r w:rsidRPr="008F58E9">
        <w:t xml:space="preserve">, </w:t>
      </w:r>
      <w:r w:rsidRPr="008F58E9">
        <w:rPr>
          <w:i/>
          <w:iCs/>
        </w:rPr>
        <w:t>33</w:t>
      </w:r>
      <w:r w:rsidRPr="008F58E9">
        <w:t>(2), 290–319. https://doi.org/10.1002/pam.21748</w:t>
      </w:r>
    </w:p>
    <w:p w14:paraId="039A65F9" w14:textId="77777777" w:rsidR="008F58E9" w:rsidRPr="008F58E9" w:rsidRDefault="008F58E9" w:rsidP="008F58E9">
      <w:pPr>
        <w:pStyle w:val="Bibliography"/>
      </w:pPr>
      <w:r w:rsidRPr="008F58E9">
        <w:t xml:space="preserve">Boyd, D., Lankford, H., Loeb, S., &amp; Wyckoff, J. (2005). The draw of home: How teachers’ preferences for proximity disadvantage urban schools. </w:t>
      </w:r>
      <w:r w:rsidRPr="008F58E9">
        <w:rPr>
          <w:i/>
          <w:iCs/>
        </w:rPr>
        <w:t>Journal of Policy Analysis and Management</w:t>
      </w:r>
      <w:r w:rsidRPr="008F58E9">
        <w:t xml:space="preserve">, </w:t>
      </w:r>
      <w:r w:rsidRPr="008F58E9">
        <w:rPr>
          <w:i/>
          <w:iCs/>
        </w:rPr>
        <w:t>24</w:t>
      </w:r>
      <w:r w:rsidRPr="008F58E9">
        <w:t>(1), 113–132. https://doi.org/10.1002/pam.20072</w:t>
      </w:r>
    </w:p>
    <w:p w14:paraId="5546A319" w14:textId="77777777" w:rsidR="008F58E9" w:rsidRPr="008F58E9" w:rsidRDefault="008F58E9" w:rsidP="008F58E9">
      <w:pPr>
        <w:pStyle w:val="Bibliography"/>
      </w:pPr>
      <w:r w:rsidRPr="008F58E9">
        <w:t xml:space="preserve">Cannata, M. (2010). Understanding the teacher job search process: Espoused preferences and preferences in use. </w:t>
      </w:r>
      <w:r w:rsidRPr="008F58E9">
        <w:rPr>
          <w:i/>
          <w:iCs/>
        </w:rPr>
        <w:t>Teachers College Record</w:t>
      </w:r>
      <w:r w:rsidRPr="008F58E9">
        <w:t xml:space="preserve">, </w:t>
      </w:r>
      <w:r w:rsidRPr="008F58E9">
        <w:rPr>
          <w:i/>
          <w:iCs/>
        </w:rPr>
        <w:t>112</w:t>
      </w:r>
      <w:r w:rsidRPr="008F58E9">
        <w:t>(12), 2889–2934.</w:t>
      </w:r>
    </w:p>
    <w:p w14:paraId="11EBE547" w14:textId="77777777" w:rsidR="008F58E9" w:rsidRPr="008F58E9" w:rsidRDefault="008F58E9" w:rsidP="008F58E9">
      <w:pPr>
        <w:pStyle w:val="Bibliography"/>
      </w:pPr>
      <w:r w:rsidRPr="008F58E9">
        <w:t xml:space="preserve">Cannata, M., &amp; Engel, M. (2012). Does charter status determine preferences? Comparing the hiring preferences of charter and traditional public school principals. </w:t>
      </w:r>
      <w:r w:rsidRPr="008F58E9">
        <w:rPr>
          <w:i/>
          <w:iCs/>
        </w:rPr>
        <w:t>Education Finance and Policy</w:t>
      </w:r>
      <w:r w:rsidRPr="008F58E9">
        <w:t xml:space="preserve">, </w:t>
      </w:r>
      <w:r w:rsidRPr="008F58E9">
        <w:rPr>
          <w:i/>
          <w:iCs/>
        </w:rPr>
        <w:t>7</w:t>
      </w:r>
      <w:r w:rsidRPr="008F58E9">
        <w:t>(4), 455–488. https://doi.org/10.1162/EDFP_a_00076</w:t>
      </w:r>
    </w:p>
    <w:p w14:paraId="21C79D8D" w14:textId="6179BCA2" w:rsidR="008F58E9" w:rsidRPr="008F58E9" w:rsidRDefault="008F58E9" w:rsidP="008F58E9">
      <w:pPr>
        <w:pStyle w:val="Bibliography"/>
      </w:pPr>
      <w:r w:rsidRPr="008F58E9">
        <w:t xml:space="preserve">Cannata, M., Rubin, M., Goldring, E., Grissom, J. A., Neumerski, C. M., Drake, T. A., &amp; Schuermann, P. (2017). Using </w:t>
      </w:r>
      <w:r w:rsidR="00833F8C">
        <w:t>t</w:t>
      </w:r>
      <w:r w:rsidRPr="008F58E9">
        <w:t xml:space="preserve">eacher </w:t>
      </w:r>
      <w:r w:rsidR="00833F8C">
        <w:t>e</w:t>
      </w:r>
      <w:r w:rsidRPr="008F58E9">
        <w:t xml:space="preserve">ffectiveness </w:t>
      </w:r>
      <w:r w:rsidR="00833F8C">
        <w:t>d</w:t>
      </w:r>
      <w:r w:rsidRPr="008F58E9">
        <w:t xml:space="preserve">ata for </w:t>
      </w:r>
      <w:r w:rsidR="00833F8C">
        <w:t>i</w:t>
      </w:r>
      <w:r w:rsidRPr="008F58E9">
        <w:t>nformation-</w:t>
      </w:r>
      <w:r w:rsidR="00833F8C">
        <w:t>r</w:t>
      </w:r>
      <w:r w:rsidRPr="008F58E9">
        <w:t xml:space="preserve">ich </w:t>
      </w:r>
      <w:r w:rsidR="00833F8C">
        <w:t>h</w:t>
      </w:r>
      <w:r w:rsidRPr="008F58E9">
        <w:t xml:space="preserve">iring. </w:t>
      </w:r>
      <w:r w:rsidRPr="008F58E9">
        <w:rPr>
          <w:i/>
          <w:iCs/>
        </w:rPr>
        <w:t>Educational Administration Quarterly</w:t>
      </w:r>
      <w:r w:rsidRPr="008F58E9">
        <w:t xml:space="preserve">, </w:t>
      </w:r>
      <w:r w:rsidRPr="008F58E9">
        <w:rPr>
          <w:i/>
          <w:iCs/>
        </w:rPr>
        <w:t>53</w:t>
      </w:r>
      <w:r w:rsidRPr="008F58E9">
        <w:t>(2), 180–222. https://doi.org/10.1177/0013161X16681629</w:t>
      </w:r>
    </w:p>
    <w:p w14:paraId="01F3EC04" w14:textId="77777777" w:rsidR="008F58E9" w:rsidRPr="008F58E9" w:rsidRDefault="008F58E9" w:rsidP="008F58E9">
      <w:pPr>
        <w:pStyle w:val="Bibliography"/>
      </w:pPr>
      <w:r w:rsidRPr="008F58E9">
        <w:t xml:space="preserve">Chatman, J. A. (1989). Matching people and organizations: selection and socialization in public accounting firms. </w:t>
      </w:r>
      <w:r w:rsidRPr="008F58E9">
        <w:rPr>
          <w:i/>
          <w:iCs/>
        </w:rPr>
        <w:t>Academy of Management Proceedings</w:t>
      </w:r>
      <w:r w:rsidRPr="008F58E9">
        <w:t xml:space="preserve">, </w:t>
      </w:r>
      <w:r w:rsidRPr="008F58E9">
        <w:rPr>
          <w:i/>
          <w:iCs/>
        </w:rPr>
        <w:t>1989</w:t>
      </w:r>
      <w:r w:rsidRPr="008F58E9">
        <w:t>(1), 199–203. https://doi.org/10.5465/AMBPP.1989.4980837</w:t>
      </w:r>
    </w:p>
    <w:p w14:paraId="66A75987" w14:textId="77777777" w:rsidR="008F58E9" w:rsidRDefault="008F58E9" w:rsidP="008F58E9">
      <w:pPr>
        <w:pStyle w:val="Bibliography"/>
      </w:pPr>
      <w:r>
        <w:t xml:space="preserve">Daly, T., Keeling, D., Grainger, R., &amp; Grundies, A. (2008). </w:t>
      </w:r>
      <w:r>
        <w:rPr>
          <w:i/>
          <w:iCs/>
        </w:rPr>
        <w:t>Mutual benefits: New York City’s shift to mutual consent in teacher hiring</w:t>
      </w:r>
      <w:r>
        <w:t xml:space="preserve">. TNTP. Retrieved from: </w:t>
      </w:r>
      <w:r w:rsidRPr="00AE4713">
        <w:t>https://tntp.org/</w:t>
      </w:r>
    </w:p>
    <w:p w14:paraId="1710C68A" w14:textId="77777777" w:rsidR="008F58E9" w:rsidRPr="008F58E9" w:rsidRDefault="008F58E9" w:rsidP="008F58E9">
      <w:pPr>
        <w:pStyle w:val="Bibliography"/>
      </w:pPr>
      <w:r w:rsidRPr="008F58E9">
        <w:lastRenderedPageBreak/>
        <w:t xml:space="preserve">DeArmond, M., Gross, B., &amp; Goldhaber, D. (2010). Is it better to be good or lucky? Decentralized teacher selection in 10 elementary schools. </w:t>
      </w:r>
      <w:r w:rsidRPr="008F58E9">
        <w:rPr>
          <w:i/>
          <w:iCs/>
        </w:rPr>
        <w:t>Educational Administration Quarterly</w:t>
      </w:r>
      <w:r w:rsidRPr="008F58E9">
        <w:t xml:space="preserve">, </w:t>
      </w:r>
      <w:r w:rsidRPr="008F58E9">
        <w:rPr>
          <w:i/>
          <w:iCs/>
        </w:rPr>
        <w:t>46</w:t>
      </w:r>
      <w:r w:rsidRPr="008F58E9">
        <w:t>(3), 322–362. https://doi.org/10.1177/0013161X10365824</w:t>
      </w:r>
    </w:p>
    <w:p w14:paraId="799D55D1" w14:textId="77777777" w:rsidR="008F58E9" w:rsidRPr="008F58E9" w:rsidRDefault="008F58E9" w:rsidP="008F58E9">
      <w:pPr>
        <w:pStyle w:val="Bibliography"/>
      </w:pPr>
      <w:r w:rsidRPr="008F58E9">
        <w:t xml:space="preserve">Downey, D. B., Hippel, P. T. von, &amp; Broh, B. A. (2004). Are schools the great equalizer? Cognitive inequality during the summer months and the school year. </w:t>
      </w:r>
      <w:r w:rsidRPr="008F58E9">
        <w:rPr>
          <w:i/>
          <w:iCs/>
        </w:rPr>
        <w:t>American Sociological Review</w:t>
      </w:r>
      <w:r w:rsidRPr="008F58E9">
        <w:t xml:space="preserve">, </w:t>
      </w:r>
      <w:r w:rsidRPr="008F58E9">
        <w:rPr>
          <w:i/>
          <w:iCs/>
        </w:rPr>
        <w:t>69</w:t>
      </w:r>
      <w:r w:rsidRPr="008F58E9">
        <w:t>(5), 613–635. https://doi.org/10.1177/000312240406900501</w:t>
      </w:r>
    </w:p>
    <w:p w14:paraId="23F21EA3" w14:textId="77777777" w:rsidR="008F58E9" w:rsidRPr="008F58E9" w:rsidRDefault="008F58E9" w:rsidP="008F58E9">
      <w:pPr>
        <w:pStyle w:val="Bibliography"/>
      </w:pPr>
      <w:r w:rsidRPr="008F58E9">
        <w:t xml:space="preserve">Engel, M., Cannata, M., &amp; Curran, F. C. (2018). Principal influence in teacher hiring: documenting decentralization over time. </w:t>
      </w:r>
      <w:r w:rsidRPr="008F58E9">
        <w:rPr>
          <w:i/>
          <w:iCs/>
        </w:rPr>
        <w:t>Journal of Educational Administration</w:t>
      </w:r>
      <w:r w:rsidRPr="008F58E9">
        <w:t xml:space="preserve">, </w:t>
      </w:r>
      <w:r w:rsidRPr="008F58E9">
        <w:rPr>
          <w:i/>
          <w:iCs/>
        </w:rPr>
        <w:t>56</w:t>
      </w:r>
      <w:r w:rsidRPr="008F58E9">
        <w:t>(3), 277–296. https://doi.org/10.1108/JEA-05-2017-0061</w:t>
      </w:r>
    </w:p>
    <w:p w14:paraId="1A8E1E12" w14:textId="634CE69A" w:rsidR="008F58E9" w:rsidRPr="008F58E9" w:rsidRDefault="008F58E9" w:rsidP="008F58E9">
      <w:pPr>
        <w:pStyle w:val="Bibliography"/>
      </w:pPr>
      <w:r w:rsidRPr="008F58E9">
        <w:t xml:space="preserve">Engel, M., &amp; Curran, F. C. (2016). Toward understanding principals’ hiring practices. </w:t>
      </w:r>
      <w:r w:rsidRPr="008F58E9">
        <w:rPr>
          <w:i/>
          <w:iCs/>
        </w:rPr>
        <w:t>Journa</w:t>
      </w:r>
      <w:r w:rsidR="00833F8C">
        <w:rPr>
          <w:i/>
          <w:iCs/>
        </w:rPr>
        <w:t>l of Educational Administration,</w:t>
      </w:r>
      <w:r w:rsidRPr="008F58E9">
        <w:t xml:space="preserve"> </w:t>
      </w:r>
      <w:r w:rsidRPr="008F58E9">
        <w:rPr>
          <w:i/>
          <w:iCs/>
        </w:rPr>
        <w:t>54</w:t>
      </w:r>
      <w:r w:rsidRPr="008F58E9">
        <w:t>(2), 173–190. http://dx.doi.org.ezp-prod1.hul.harvard.edu/10.1108/JEA-04-2014-0049</w:t>
      </w:r>
    </w:p>
    <w:p w14:paraId="59245D9F" w14:textId="77777777" w:rsidR="008F58E9" w:rsidRPr="008F58E9" w:rsidRDefault="008F58E9" w:rsidP="008F58E9">
      <w:pPr>
        <w:pStyle w:val="Bibliography"/>
      </w:pPr>
      <w:r w:rsidRPr="008F58E9">
        <w:t xml:space="preserve">Engel, M., Jacob, B. A., &amp; Curran, F. C. (2014). New evidence on teacher labor supply. </w:t>
      </w:r>
      <w:r w:rsidRPr="008F58E9">
        <w:rPr>
          <w:i/>
          <w:iCs/>
        </w:rPr>
        <w:t>American Educational Research Journal</w:t>
      </w:r>
      <w:r w:rsidRPr="008F58E9">
        <w:t xml:space="preserve">, </w:t>
      </w:r>
      <w:r w:rsidRPr="008F58E9">
        <w:rPr>
          <w:i/>
          <w:iCs/>
        </w:rPr>
        <w:t>51</w:t>
      </w:r>
      <w:r w:rsidRPr="008F58E9">
        <w:t>(1), 36–72. https://doi.org/10.3102/0002831213503031</w:t>
      </w:r>
    </w:p>
    <w:p w14:paraId="632888BB" w14:textId="77777777" w:rsidR="008F58E9" w:rsidRPr="008F58E9" w:rsidRDefault="008F58E9" w:rsidP="008F58E9">
      <w:pPr>
        <w:pStyle w:val="Bibliography"/>
      </w:pPr>
      <w:r w:rsidRPr="008F58E9">
        <w:t xml:space="preserve">Goldhaber, D., Cowan, J., &amp; Theobald, R. (2017). Evaluating prospective teachers: testing the predictive validity of the edTPA. </w:t>
      </w:r>
      <w:r w:rsidRPr="008F58E9">
        <w:rPr>
          <w:i/>
          <w:iCs/>
        </w:rPr>
        <w:t>Journal of Teacher Education</w:t>
      </w:r>
      <w:r w:rsidRPr="008F58E9">
        <w:t xml:space="preserve">, </w:t>
      </w:r>
      <w:r w:rsidRPr="008F58E9">
        <w:rPr>
          <w:i/>
          <w:iCs/>
        </w:rPr>
        <w:t>68</w:t>
      </w:r>
      <w:r w:rsidRPr="008F58E9">
        <w:t>(4), 377–393. https://doi.org/10.1177/0022487117702582</w:t>
      </w:r>
    </w:p>
    <w:p w14:paraId="25126452" w14:textId="77777777" w:rsidR="008F58E9" w:rsidRPr="008F58E9" w:rsidRDefault="008F58E9" w:rsidP="008F58E9">
      <w:pPr>
        <w:pStyle w:val="Bibliography"/>
      </w:pPr>
      <w:r w:rsidRPr="008F58E9">
        <w:t xml:space="preserve">Goldring, E., Grissom, J. A., Rubin, M., Neumerski, C. M., Cannata, M., Drake, T., &amp; Schuermann, P. (2015). Make room value added: principals’ human capital decisions and the emergence of teacher observation data. </w:t>
      </w:r>
      <w:r w:rsidRPr="008F58E9">
        <w:rPr>
          <w:i/>
          <w:iCs/>
        </w:rPr>
        <w:t>Educational Researcher</w:t>
      </w:r>
      <w:r w:rsidRPr="008F58E9">
        <w:t xml:space="preserve">, </w:t>
      </w:r>
      <w:r w:rsidRPr="008F58E9">
        <w:rPr>
          <w:i/>
          <w:iCs/>
        </w:rPr>
        <w:t>44</w:t>
      </w:r>
      <w:r w:rsidRPr="008F58E9">
        <w:t>(2), 96–104. https://doi.org/10.3102/0013189X15575031</w:t>
      </w:r>
    </w:p>
    <w:p w14:paraId="4D9F7754" w14:textId="77777777" w:rsidR="008F58E9" w:rsidRPr="008F58E9" w:rsidRDefault="008F58E9" w:rsidP="008F58E9">
      <w:pPr>
        <w:pStyle w:val="Bibliography"/>
      </w:pPr>
      <w:r w:rsidRPr="008F58E9">
        <w:lastRenderedPageBreak/>
        <w:t xml:space="preserve">Gross, B., &amp; DeArmond, M. (2010). How do charter schools compete for teachers? A local perspective. </w:t>
      </w:r>
      <w:r w:rsidRPr="008F58E9">
        <w:rPr>
          <w:i/>
          <w:iCs/>
        </w:rPr>
        <w:t>Journal of School Choice</w:t>
      </w:r>
      <w:r w:rsidRPr="008F58E9">
        <w:t xml:space="preserve">, </w:t>
      </w:r>
      <w:r w:rsidRPr="008F58E9">
        <w:rPr>
          <w:i/>
          <w:iCs/>
        </w:rPr>
        <w:t>4</w:t>
      </w:r>
      <w:r w:rsidRPr="008F58E9">
        <w:t>(3), 254–277. https://doi.org/10.1080/15582159.2010.504104</w:t>
      </w:r>
    </w:p>
    <w:p w14:paraId="79B1ADAD" w14:textId="77777777" w:rsidR="008F58E9" w:rsidRPr="008F58E9" w:rsidRDefault="008F58E9" w:rsidP="008F58E9">
      <w:pPr>
        <w:pStyle w:val="Bibliography"/>
      </w:pPr>
      <w:r w:rsidRPr="008F58E9">
        <w:t xml:space="preserve">Harris, D. N., Rutledge, S. A., Ingle, W. K., &amp; Thompson, C. C. (2010). Mix and match: what principals really look for when hiring teachers. </w:t>
      </w:r>
      <w:r w:rsidRPr="008F58E9">
        <w:rPr>
          <w:i/>
          <w:iCs/>
        </w:rPr>
        <w:t>Education Finance and Policy</w:t>
      </w:r>
      <w:r w:rsidRPr="008F58E9">
        <w:t xml:space="preserve">, </w:t>
      </w:r>
      <w:r w:rsidRPr="008F58E9">
        <w:rPr>
          <w:i/>
          <w:iCs/>
        </w:rPr>
        <w:t>5</w:t>
      </w:r>
      <w:r w:rsidRPr="008F58E9">
        <w:t>(2), 228–246. https://doi.org/10.1162/edfp.2010.5.2.5205</w:t>
      </w:r>
    </w:p>
    <w:p w14:paraId="3060AFB9" w14:textId="77777777" w:rsidR="008F58E9" w:rsidRPr="008F58E9" w:rsidRDefault="008F58E9" w:rsidP="008F58E9">
      <w:pPr>
        <w:pStyle w:val="Bibliography"/>
      </w:pPr>
      <w:r w:rsidRPr="008F58E9">
        <w:t xml:space="preserve">Honig, M. I., &amp; Hatch, T. C. (2004). Crafting coherence: how schools strategically manage multiple, external demands. </w:t>
      </w:r>
      <w:r w:rsidRPr="008F58E9">
        <w:rPr>
          <w:i/>
          <w:iCs/>
        </w:rPr>
        <w:t>Educational Researcher</w:t>
      </w:r>
      <w:r w:rsidRPr="008F58E9">
        <w:t xml:space="preserve">, </w:t>
      </w:r>
      <w:r w:rsidRPr="008F58E9">
        <w:rPr>
          <w:i/>
          <w:iCs/>
        </w:rPr>
        <w:t>33</w:t>
      </w:r>
      <w:r w:rsidRPr="008F58E9">
        <w:t>(8), 16–30.</w:t>
      </w:r>
    </w:p>
    <w:p w14:paraId="08421903" w14:textId="77777777" w:rsidR="008F58E9" w:rsidRPr="008F58E9" w:rsidRDefault="008F58E9" w:rsidP="008F58E9">
      <w:pPr>
        <w:pStyle w:val="Bibliography"/>
      </w:pPr>
      <w:r w:rsidRPr="008F58E9">
        <w:t xml:space="preserve">Ingersoll, R. M. (2001). Teacher turnover and teacher shortages: An organizational analysis. </w:t>
      </w:r>
      <w:r w:rsidRPr="008F58E9">
        <w:rPr>
          <w:i/>
          <w:iCs/>
        </w:rPr>
        <w:t>American Educational Research Journal</w:t>
      </w:r>
      <w:r w:rsidRPr="008F58E9">
        <w:t xml:space="preserve">, </w:t>
      </w:r>
      <w:r w:rsidRPr="008F58E9">
        <w:rPr>
          <w:i/>
          <w:iCs/>
        </w:rPr>
        <w:t>38</w:t>
      </w:r>
      <w:r w:rsidRPr="008F58E9">
        <w:t>(3), 499–534.</w:t>
      </w:r>
    </w:p>
    <w:p w14:paraId="6AC64288" w14:textId="77777777" w:rsidR="008F58E9" w:rsidRPr="008F58E9" w:rsidRDefault="008F58E9" w:rsidP="008F58E9">
      <w:pPr>
        <w:pStyle w:val="Bibliography"/>
      </w:pPr>
      <w:r w:rsidRPr="008F58E9">
        <w:t xml:space="preserve">Jabbar, H. (2018). Recruiting “talent”: school choice and teacher hiring in New Orleans. </w:t>
      </w:r>
      <w:r w:rsidRPr="008F58E9">
        <w:rPr>
          <w:i/>
          <w:iCs/>
        </w:rPr>
        <w:t>Educational Administration Quarterly</w:t>
      </w:r>
      <w:r w:rsidRPr="008F58E9">
        <w:t xml:space="preserve">, </w:t>
      </w:r>
      <w:r w:rsidRPr="008F58E9">
        <w:rPr>
          <w:i/>
          <w:iCs/>
        </w:rPr>
        <w:t>54</w:t>
      </w:r>
      <w:r w:rsidRPr="008F58E9">
        <w:t>(1), 115–151. https://doi.org/10.1177/0013161X17721607</w:t>
      </w:r>
    </w:p>
    <w:p w14:paraId="52F34F52" w14:textId="77777777" w:rsidR="008F58E9" w:rsidRPr="008F58E9" w:rsidRDefault="008F58E9" w:rsidP="008F58E9">
      <w:pPr>
        <w:pStyle w:val="Bibliography"/>
      </w:pPr>
      <w:r w:rsidRPr="008F58E9">
        <w:t xml:space="preserve">Jacob, B. A., Rockoff, J. E., Taylor, E. S., Lindy, B., &amp; Rosen, R. (2018). Teacher applicant hiring and teacher performance: Evidence from DC public schools. </w:t>
      </w:r>
      <w:r w:rsidRPr="008F58E9">
        <w:rPr>
          <w:i/>
          <w:iCs/>
        </w:rPr>
        <w:t>Journal of Public Economics</w:t>
      </w:r>
      <w:r w:rsidRPr="008F58E9">
        <w:t xml:space="preserve">, </w:t>
      </w:r>
      <w:r w:rsidRPr="008F58E9">
        <w:rPr>
          <w:i/>
          <w:iCs/>
        </w:rPr>
        <w:t>166</w:t>
      </w:r>
      <w:r w:rsidRPr="008F58E9">
        <w:t>, 81–97. https://doi.org/10.1016/j.jpubeco.2018.08.011</w:t>
      </w:r>
    </w:p>
    <w:p w14:paraId="5B36D6A0" w14:textId="77777777" w:rsidR="008F58E9" w:rsidRPr="008F58E9" w:rsidRDefault="008F58E9" w:rsidP="008F58E9">
      <w:pPr>
        <w:pStyle w:val="Bibliography"/>
      </w:pPr>
      <w:r w:rsidRPr="008F58E9">
        <w:t xml:space="preserve">Jacob, B., Rockoff, J. E., Taylor, E., Lindy, B., &amp; Rosen, R. (2016). Teacher applicant hiring and teacher performance: Evidence from DC public schools. </w:t>
      </w:r>
      <w:r w:rsidRPr="008F58E9">
        <w:rPr>
          <w:i/>
          <w:iCs/>
        </w:rPr>
        <w:t>National Bureau of Economic Research</w:t>
      </w:r>
      <w:r w:rsidRPr="008F58E9">
        <w:t xml:space="preserve">, </w:t>
      </w:r>
      <w:r w:rsidRPr="008F58E9">
        <w:rPr>
          <w:i/>
          <w:iCs/>
        </w:rPr>
        <w:t>No. w22054</w:t>
      </w:r>
      <w:r w:rsidRPr="008F58E9">
        <w:t>.</w:t>
      </w:r>
    </w:p>
    <w:p w14:paraId="61D4B029" w14:textId="77777777" w:rsidR="008F58E9" w:rsidRPr="008F58E9" w:rsidRDefault="008F58E9" w:rsidP="008F58E9">
      <w:pPr>
        <w:pStyle w:val="Bibliography"/>
      </w:pPr>
      <w:r w:rsidRPr="008F58E9">
        <w:t xml:space="preserve">Johnson, P. E., &amp; Chrispeels, J. H. (2010). Linking the central office and its schools for reform. </w:t>
      </w:r>
      <w:r w:rsidRPr="008F58E9">
        <w:rPr>
          <w:i/>
          <w:iCs/>
        </w:rPr>
        <w:t>Educational Administration Quarterly</w:t>
      </w:r>
      <w:r w:rsidRPr="008F58E9">
        <w:t xml:space="preserve">, </w:t>
      </w:r>
      <w:r w:rsidRPr="008F58E9">
        <w:rPr>
          <w:i/>
          <w:iCs/>
        </w:rPr>
        <w:t>46</w:t>
      </w:r>
      <w:r w:rsidRPr="008F58E9">
        <w:t>(5), 738–775. https://doi.org/10.1177/0013161X10377346</w:t>
      </w:r>
    </w:p>
    <w:p w14:paraId="3776EE49" w14:textId="342DB45F" w:rsidR="008F58E9" w:rsidRPr="008F58E9" w:rsidRDefault="008F58E9" w:rsidP="008F58E9">
      <w:pPr>
        <w:pStyle w:val="Bibliography"/>
      </w:pPr>
      <w:r w:rsidRPr="008F58E9">
        <w:t xml:space="preserve">Johnson, S. M. (2019). </w:t>
      </w:r>
      <w:r w:rsidRPr="008F58E9">
        <w:rPr>
          <w:i/>
          <w:iCs/>
        </w:rPr>
        <w:t>Where teachers thrive: organizing schools for success</w:t>
      </w:r>
      <w:r w:rsidRPr="008F58E9">
        <w:t xml:space="preserve">. </w:t>
      </w:r>
      <w:r>
        <w:t xml:space="preserve">Cambridge, MA: </w:t>
      </w:r>
      <w:r w:rsidRPr="008F58E9">
        <w:t>Harvard Education Press.</w:t>
      </w:r>
    </w:p>
    <w:p w14:paraId="68A034BE" w14:textId="77777777" w:rsidR="008F58E9" w:rsidRPr="008F58E9" w:rsidRDefault="008F58E9" w:rsidP="008F58E9">
      <w:pPr>
        <w:pStyle w:val="Bibliography"/>
      </w:pPr>
      <w:r w:rsidRPr="008F58E9">
        <w:lastRenderedPageBreak/>
        <w:t xml:space="preserve">Johnson, S. M., &amp; Birkeland, S. E. (2003). Pursuing a “sense of success”: New teachers explain their career decisions. </w:t>
      </w:r>
      <w:r w:rsidRPr="008F58E9">
        <w:rPr>
          <w:i/>
          <w:iCs/>
        </w:rPr>
        <w:t>American Educational Research Journal</w:t>
      </w:r>
      <w:r w:rsidRPr="008F58E9">
        <w:t xml:space="preserve">, </w:t>
      </w:r>
      <w:r w:rsidRPr="008F58E9">
        <w:rPr>
          <w:i/>
          <w:iCs/>
        </w:rPr>
        <w:t>40</w:t>
      </w:r>
      <w:r w:rsidRPr="008F58E9">
        <w:t>(3), 581–617.</w:t>
      </w:r>
    </w:p>
    <w:p w14:paraId="65144F23" w14:textId="4B35E61E" w:rsidR="008F58E9" w:rsidRPr="008F58E9" w:rsidRDefault="008F58E9" w:rsidP="008F58E9">
      <w:pPr>
        <w:pStyle w:val="Bibliography"/>
      </w:pPr>
      <w:r w:rsidRPr="008F58E9">
        <w:t xml:space="preserve">Johnson, S. M., Marietta, G., Higgins, M. C., Mapp, K., L., &amp; Grossman, Allen. (2015). </w:t>
      </w:r>
      <w:r>
        <w:t>A</w:t>
      </w:r>
      <w:r w:rsidRPr="008F58E9">
        <w:rPr>
          <w:i/>
          <w:iCs/>
        </w:rPr>
        <w:t>chieving coherence in district improvement: Managing the relationship between the central office and schools</w:t>
      </w:r>
      <w:r w:rsidRPr="008F58E9">
        <w:t>. Cambridge, MA: Harvard Education Press.</w:t>
      </w:r>
    </w:p>
    <w:p w14:paraId="572CE40E" w14:textId="77375950" w:rsidR="008F58E9" w:rsidRPr="008F58E9" w:rsidRDefault="008F58E9" w:rsidP="008F58E9">
      <w:pPr>
        <w:pStyle w:val="Bibliography"/>
      </w:pPr>
      <w:r w:rsidRPr="008F58E9">
        <w:t xml:space="preserve">Johnson, S. M., &amp; PNGT. (2004). </w:t>
      </w:r>
      <w:r w:rsidRPr="008F58E9">
        <w:rPr>
          <w:i/>
          <w:iCs/>
        </w:rPr>
        <w:t xml:space="preserve">Finders and Keepers: Helping </w:t>
      </w:r>
      <w:r w:rsidR="00833F8C">
        <w:rPr>
          <w:i/>
          <w:iCs/>
        </w:rPr>
        <w:t>n</w:t>
      </w:r>
      <w:r w:rsidRPr="008F58E9">
        <w:rPr>
          <w:i/>
          <w:iCs/>
        </w:rPr>
        <w:t xml:space="preserve">ew </w:t>
      </w:r>
      <w:r w:rsidR="00833F8C">
        <w:rPr>
          <w:i/>
          <w:iCs/>
        </w:rPr>
        <w:t>t</w:t>
      </w:r>
      <w:r w:rsidRPr="008F58E9">
        <w:rPr>
          <w:i/>
          <w:iCs/>
        </w:rPr>
        <w:t xml:space="preserve">eachers </w:t>
      </w:r>
      <w:r w:rsidR="00833F8C">
        <w:rPr>
          <w:i/>
          <w:iCs/>
        </w:rPr>
        <w:t>s</w:t>
      </w:r>
      <w:r w:rsidRPr="008F58E9">
        <w:rPr>
          <w:i/>
          <w:iCs/>
        </w:rPr>
        <w:t xml:space="preserve">urvive and </w:t>
      </w:r>
      <w:r w:rsidR="00833F8C">
        <w:rPr>
          <w:i/>
          <w:iCs/>
        </w:rPr>
        <w:t>t</w:t>
      </w:r>
      <w:r w:rsidRPr="008F58E9">
        <w:rPr>
          <w:i/>
          <w:iCs/>
        </w:rPr>
        <w:t xml:space="preserve">hrive in </w:t>
      </w:r>
      <w:r w:rsidR="00833F8C">
        <w:rPr>
          <w:i/>
          <w:iCs/>
        </w:rPr>
        <w:t>o</w:t>
      </w:r>
      <w:r w:rsidRPr="008F58E9">
        <w:rPr>
          <w:i/>
          <w:iCs/>
        </w:rPr>
        <w:t xml:space="preserve">ur </w:t>
      </w:r>
      <w:r w:rsidR="00833F8C">
        <w:rPr>
          <w:i/>
          <w:iCs/>
        </w:rPr>
        <w:t>s</w:t>
      </w:r>
      <w:r w:rsidRPr="008F58E9">
        <w:rPr>
          <w:i/>
          <w:iCs/>
        </w:rPr>
        <w:t>chools</w:t>
      </w:r>
      <w:r w:rsidRPr="008F58E9">
        <w:t>.</w:t>
      </w:r>
      <w:r>
        <w:t xml:space="preserve"> Indianapolis, IN: Jossey-Bass.</w:t>
      </w:r>
    </w:p>
    <w:p w14:paraId="7035CDF7" w14:textId="77777777" w:rsidR="008F58E9" w:rsidRPr="008F58E9" w:rsidRDefault="008F58E9" w:rsidP="008F58E9">
      <w:pPr>
        <w:pStyle w:val="Bibliography"/>
      </w:pPr>
      <w:r w:rsidRPr="008F58E9">
        <w:t xml:space="preserve">Johnson, S. M., Reinhorn, S., &amp; Simon, N. S. (2018). Ending isolation: the payoff of teacher teams in successful high-poverty urban schools. </w:t>
      </w:r>
      <w:r w:rsidRPr="008F58E9">
        <w:rPr>
          <w:i/>
          <w:iCs/>
        </w:rPr>
        <w:t>Teachers College Record</w:t>
      </w:r>
      <w:r w:rsidRPr="008F58E9">
        <w:t>, (5), 1–46. https://doi.org/22086</w:t>
      </w:r>
    </w:p>
    <w:p w14:paraId="142623D5" w14:textId="77777777" w:rsidR="008F58E9" w:rsidRDefault="008F58E9" w:rsidP="008F58E9">
      <w:pPr>
        <w:pStyle w:val="Bibliography"/>
      </w:pPr>
      <w:r>
        <w:t xml:space="preserve">Kane, T. J., &amp; Staiger, D. O. (2012). </w:t>
      </w:r>
      <w:r>
        <w:rPr>
          <w:i/>
          <w:iCs/>
        </w:rPr>
        <w:t>Gathering feedback for teaching: combining high-quality observations with student surveys and achievement gains. Research Paper. MET Project</w:t>
      </w:r>
      <w:r>
        <w:t>. Retrieved from https://eric.ed.gov/?id=ED540960</w:t>
      </w:r>
    </w:p>
    <w:p w14:paraId="2D9897AE" w14:textId="77777777" w:rsidR="008F58E9" w:rsidRPr="008F58E9" w:rsidRDefault="008F58E9" w:rsidP="008F58E9">
      <w:pPr>
        <w:pStyle w:val="Bibliography"/>
      </w:pPr>
      <w:r w:rsidRPr="008F58E9">
        <w:t xml:space="preserve">Kristof, A. L. (1996). Person-organization fit: An integrative review of its conceptualizations, measurement, and implications. </w:t>
      </w:r>
      <w:r w:rsidRPr="008F58E9">
        <w:rPr>
          <w:i/>
          <w:iCs/>
        </w:rPr>
        <w:t>Personnel Psychology</w:t>
      </w:r>
      <w:r w:rsidRPr="008F58E9">
        <w:t xml:space="preserve">, </w:t>
      </w:r>
      <w:r w:rsidRPr="008F58E9">
        <w:rPr>
          <w:i/>
          <w:iCs/>
        </w:rPr>
        <w:t>49</w:t>
      </w:r>
      <w:r w:rsidRPr="008F58E9">
        <w:t>(1), 1–49. https://doi.org/10.1111/j.1744-6570.1996.tb01790.x</w:t>
      </w:r>
    </w:p>
    <w:p w14:paraId="51FFB94A" w14:textId="698B4F6E" w:rsidR="008F58E9" w:rsidRPr="008F58E9" w:rsidRDefault="008F58E9" w:rsidP="008F58E9">
      <w:pPr>
        <w:pStyle w:val="Bibliography"/>
      </w:pPr>
      <w:r w:rsidRPr="008F58E9">
        <w:t xml:space="preserve">Levin, J., Mulhern, J., &amp; Schunck, J. (2005). </w:t>
      </w:r>
      <w:r w:rsidRPr="008F58E9">
        <w:rPr>
          <w:i/>
          <w:iCs/>
        </w:rPr>
        <w:t>Unintended consequences: The case for reforming the staffing rules in urban teachers union contracts.</w:t>
      </w:r>
      <w:r w:rsidRPr="008F58E9">
        <w:t xml:space="preserve"> </w:t>
      </w:r>
      <w:r w:rsidR="00A863B1">
        <w:t xml:space="preserve">TNTP. Retrieved from: </w:t>
      </w:r>
      <w:r w:rsidR="00A863B1" w:rsidRPr="00AE4713">
        <w:t>https://tntp.org/</w:t>
      </w:r>
    </w:p>
    <w:p w14:paraId="5A7425DF" w14:textId="33107E98" w:rsidR="008F58E9" w:rsidRPr="008F58E9" w:rsidRDefault="008F58E9" w:rsidP="008F58E9">
      <w:pPr>
        <w:pStyle w:val="Bibliography"/>
      </w:pPr>
      <w:r w:rsidRPr="008F58E9">
        <w:t xml:space="preserve">Levin, J., &amp; Quinn, M. (2003). </w:t>
      </w:r>
      <w:r w:rsidRPr="008F58E9">
        <w:rPr>
          <w:i/>
          <w:iCs/>
        </w:rPr>
        <w:t>Missed opportunities: How we keep high-quality teachers out of urban classrooms</w:t>
      </w:r>
      <w:r w:rsidRPr="008F58E9">
        <w:t xml:space="preserve">. </w:t>
      </w:r>
      <w:r w:rsidR="00A863B1">
        <w:t xml:space="preserve">TNTP. Retrieved from: </w:t>
      </w:r>
      <w:r w:rsidR="00A863B1" w:rsidRPr="00AE4713">
        <w:t>https://tntp.org/</w:t>
      </w:r>
    </w:p>
    <w:p w14:paraId="397393E9" w14:textId="000C0C25" w:rsidR="008F58E9" w:rsidRPr="008F58E9" w:rsidRDefault="008F58E9" w:rsidP="008F58E9">
      <w:pPr>
        <w:pStyle w:val="Bibliography"/>
      </w:pPr>
      <w:r w:rsidRPr="008F58E9">
        <w:t xml:space="preserve">Liu, </w:t>
      </w:r>
      <w:r w:rsidR="00513E72">
        <w:t>E</w:t>
      </w:r>
      <w:r w:rsidRPr="008F58E9">
        <w:t xml:space="preserve">. (2004). </w:t>
      </w:r>
      <w:r w:rsidRPr="008F58E9">
        <w:rPr>
          <w:i/>
          <w:iCs/>
        </w:rPr>
        <w:t>Information-rich, information-poor: New teachers’ experiences of hiring in four states</w:t>
      </w:r>
      <w:r w:rsidRPr="008F58E9">
        <w:t xml:space="preserve"> (Ed.D., Harvard University). Retrieved from http://search.proquest.com.ezp-</w:t>
      </w:r>
      <w:r w:rsidRPr="008F58E9">
        <w:lastRenderedPageBreak/>
        <w:t>prod1.hul.harvard.edu/pqdtft/docview/305192951/abstract/605259DD391541F9PQ/1?accountid=11311</w:t>
      </w:r>
    </w:p>
    <w:p w14:paraId="21FE209F" w14:textId="17ADD350" w:rsidR="008F58E9" w:rsidRPr="008F58E9" w:rsidRDefault="008F58E9" w:rsidP="008F58E9">
      <w:pPr>
        <w:pStyle w:val="Bibliography"/>
      </w:pPr>
      <w:r w:rsidRPr="008F58E9">
        <w:t xml:space="preserve">Liu, </w:t>
      </w:r>
      <w:r w:rsidR="00513E72">
        <w:t>E.</w:t>
      </w:r>
      <w:r w:rsidRPr="008F58E9">
        <w:t xml:space="preserve"> &amp; Johnson, S. M. (2006). New Teachers’ Experiences of Hiring: Late, Rushed, and Information-Poor. </w:t>
      </w:r>
      <w:r w:rsidRPr="008F58E9">
        <w:rPr>
          <w:i/>
          <w:iCs/>
        </w:rPr>
        <w:t>Educational Administration Quarterly</w:t>
      </w:r>
      <w:r w:rsidRPr="008F58E9">
        <w:t xml:space="preserve">, </w:t>
      </w:r>
      <w:r w:rsidRPr="008F58E9">
        <w:rPr>
          <w:i/>
          <w:iCs/>
        </w:rPr>
        <w:t>42</w:t>
      </w:r>
      <w:r w:rsidRPr="008F58E9">
        <w:t>(3), 324–360. https://doi.org/10.1177/0013161X05282610</w:t>
      </w:r>
    </w:p>
    <w:p w14:paraId="2D363879" w14:textId="77777777" w:rsidR="008F58E9" w:rsidRPr="008F58E9" w:rsidRDefault="008F58E9" w:rsidP="008F58E9">
      <w:pPr>
        <w:pStyle w:val="Bibliography"/>
      </w:pPr>
      <w:r w:rsidRPr="008F58E9">
        <w:t xml:space="preserve">Loeb, S., Kalogrides, D., &amp; Béteille, T. (2012). Effective schools: Teacher hiring, assignment, development, and retention. </w:t>
      </w:r>
      <w:r w:rsidRPr="008F58E9">
        <w:rPr>
          <w:i/>
          <w:iCs/>
        </w:rPr>
        <w:t>Education Finance and Policy</w:t>
      </w:r>
      <w:r w:rsidRPr="008F58E9">
        <w:t xml:space="preserve">, </w:t>
      </w:r>
      <w:r w:rsidRPr="008F58E9">
        <w:rPr>
          <w:i/>
          <w:iCs/>
        </w:rPr>
        <w:t>7</w:t>
      </w:r>
      <w:r w:rsidRPr="008F58E9">
        <w:t>(3), 269–304. https://doi.org/10.1162/EDFP_a_00068</w:t>
      </w:r>
    </w:p>
    <w:p w14:paraId="14214317" w14:textId="77777777" w:rsidR="008F58E9" w:rsidRPr="008F58E9" w:rsidRDefault="008F58E9" w:rsidP="008F58E9">
      <w:pPr>
        <w:pStyle w:val="Bibliography"/>
      </w:pPr>
      <w:r w:rsidRPr="008F58E9">
        <w:t xml:space="preserve">Maxwell, J. A. (1996). </w:t>
      </w:r>
      <w:r w:rsidRPr="008F58E9">
        <w:rPr>
          <w:i/>
          <w:iCs/>
        </w:rPr>
        <w:t>Qualitative research design</w:t>
      </w:r>
      <w:r w:rsidRPr="008F58E9">
        <w:t>. Thousand Oaks, CA: Sage Publications.</w:t>
      </w:r>
    </w:p>
    <w:p w14:paraId="5B17879F" w14:textId="77777777" w:rsidR="008F58E9" w:rsidRPr="008F58E9" w:rsidRDefault="008F58E9" w:rsidP="008F58E9">
      <w:pPr>
        <w:pStyle w:val="Bibliography"/>
      </w:pPr>
      <w:r w:rsidRPr="008F58E9">
        <w:t xml:space="preserve">Miles, M. B., &amp; Huberman, A. M. (1994). </w:t>
      </w:r>
      <w:r w:rsidRPr="008F58E9">
        <w:rPr>
          <w:i/>
          <w:iCs/>
        </w:rPr>
        <w:t>Qualitative data analysis: An expanded sourcebook</w:t>
      </w:r>
      <w:r w:rsidRPr="008F58E9">
        <w:t xml:space="preserve"> (2nd ed.). Thousand Oaks: Sage Publications.</w:t>
      </w:r>
    </w:p>
    <w:p w14:paraId="30BAB66E" w14:textId="77777777" w:rsidR="008F58E9" w:rsidRPr="008F58E9" w:rsidRDefault="008F58E9" w:rsidP="008F58E9">
      <w:pPr>
        <w:pStyle w:val="Bibliography"/>
      </w:pPr>
      <w:r w:rsidRPr="008F58E9">
        <w:t xml:space="preserve">Papay, J. P., &amp; Kraft, M. A. (2016). The productivity costs of inefficient hiring practices: Evidence from late teacher hiring. </w:t>
      </w:r>
      <w:r w:rsidRPr="008F58E9">
        <w:rPr>
          <w:i/>
          <w:iCs/>
        </w:rPr>
        <w:t>Journal of Policy Analysis and Management</w:t>
      </w:r>
      <w:r w:rsidRPr="008F58E9">
        <w:t xml:space="preserve">, </w:t>
      </w:r>
      <w:r w:rsidRPr="008F58E9">
        <w:rPr>
          <w:i/>
          <w:iCs/>
        </w:rPr>
        <w:t>35</w:t>
      </w:r>
      <w:r w:rsidRPr="008F58E9">
        <w:t>(4), 791–817. https://doi.org/10.1002/pam.21930</w:t>
      </w:r>
    </w:p>
    <w:p w14:paraId="05F5615F" w14:textId="358EB3AE" w:rsidR="008F58E9" w:rsidRPr="008F58E9" w:rsidRDefault="008F58E9" w:rsidP="008F58E9">
      <w:pPr>
        <w:pStyle w:val="Bibliography"/>
      </w:pPr>
      <w:r w:rsidRPr="008F58E9">
        <w:t>Reinhorn, S. K., Johnson, S. M., &amp; Sim</w:t>
      </w:r>
      <w:r w:rsidR="00A863B1">
        <w:t>on, N. S. (2017). Investing in d</w:t>
      </w:r>
      <w:r w:rsidRPr="008F58E9">
        <w:t xml:space="preserve">evelopment: Six </w:t>
      </w:r>
      <w:r w:rsidR="00A863B1">
        <w:t>h</w:t>
      </w:r>
      <w:r w:rsidRPr="008F58E9">
        <w:t>igh-</w:t>
      </w:r>
      <w:r w:rsidR="00A863B1">
        <w:t>p</w:t>
      </w:r>
      <w:r w:rsidRPr="008F58E9">
        <w:t xml:space="preserve">erforming, </w:t>
      </w:r>
      <w:r w:rsidR="00A863B1">
        <w:t>h</w:t>
      </w:r>
      <w:r w:rsidRPr="008F58E9">
        <w:t>igh-</w:t>
      </w:r>
      <w:r w:rsidR="00A863B1">
        <w:t>p</w:t>
      </w:r>
      <w:r w:rsidRPr="008F58E9">
        <w:t xml:space="preserve">overty </w:t>
      </w:r>
      <w:r w:rsidR="00A863B1">
        <w:t>s</w:t>
      </w:r>
      <w:r w:rsidRPr="008F58E9">
        <w:t xml:space="preserve">chools </w:t>
      </w:r>
      <w:r w:rsidR="00A863B1">
        <w:t>i</w:t>
      </w:r>
      <w:r w:rsidRPr="008F58E9">
        <w:t xml:space="preserve">mplement the Massachusetts </w:t>
      </w:r>
      <w:r w:rsidR="00A863B1">
        <w:t>t</w:t>
      </w:r>
      <w:r w:rsidRPr="008F58E9">
        <w:t xml:space="preserve">eacher </w:t>
      </w:r>
      <w:r w:rsidR="00A863B1">
        <w:t>e</w:t>
      </w:r>
      <w:r w:rsidRPr="008F58E9">
        <w:t xml:space="preserve">valuation </w:t>
      </w:r>
      <w:r w:rsidR="00A863B1">
        <w:t>p</w:t>
      </w:r>
      <w:r w:rsidRPr="008F58E9">
        <w:t xml:space="preserve">olicy. </w:t>
      </w:r>
      <w:r w:rsidRPr="008F58E9">
        <w:rPr>
          <w:i/>
          <w:iCs/>
        </w:rPr>
        <w:t>Educational Evaluation and Policy Analysis</w:t>
      </w:r>
      <w:r w:rsidRPr="008F58E9">
        <w:t xml:space="preserve">, </w:t>
      </w:r>
      <w:r w:rsidRPr="008F58E9">
        <w:rPr>
          <w:i/>
          <w:iCs/>
        </w:rPr>
        <w:t>39</w:t>
      </w:r>
      <w:r w:rsidRPr="008F58E9">
        <w:t>(3), 383–406. https://doi.org/10.3102/0162373717690605</w:t>
      </w:r>
    </w:p>
    <w:p w14:paraId="31A530F6" w14:textId="77777777" w:rsidR="008F58E9" w:rsidRPr="008F58E9" w:rsidRDefault="008F58E9" w:rsidP="008F58E9">
      <w:pPr>
        <w:pStyle w:val="Bibliography"/>
      </w:pPr>
      <w:r w:rsidRPr="008F58E9">
        <w:t xml:space="preserve">Rivkin, S. G., Hanushek, E. A., &amp; Kain, J. F. (2005). Teachers, schools, and academic achievement. </w:t>
      </w:r>
      <w:r w:rsidRPr="008F58E9">
        <w:rPr>
          <w:i/>
          <w:iCs/>
        </w:rPr>
        <w:t>Econometrica</w:t>
      </w:r>
      <w:r w:rsidRPr="008F58E9">
        <w:t xml:space="preserve">, </w:t>
      </w:r>
      <w:r w:rsidRPr="008F58E9">
        <w:rPr>
          <w:i/>
          <w:iCs/>
        </w:rPr>
        <w:t>73</w:t>
      </w:r>
      <w:r w:rsidRPr="008F58E9">
        <w:t>(2), 417–458. https://doi.org/10.1111/j.1468-0262.2005.00584.x</w:t>
      </w:r>
    </w:p>
    <w:p w14:paraId="295410BB" w14:textId="77777777" w:rsidR="008F58E9" w:rsidRPr="008F58E9" w:rsidRDefault="008F58E9" w:rsidP="008F58E9">
      <w:pPr>
        <w:pStyle w:val="Bibliography"/>
      </w:pPr>
      <w:r w:rsidRPr="008F58E9">
        <w:t xml:space="preserve">Rockoff, J. E. (2004). The impact of individual teachers on student achievement: Evidence from panel data. </w:t>
      </w:r>
      <w:r w:rsidRPr="008F58E9">
        <w:rPr>
          <w:i/>
          <w:iCs/>
        </w:rPr>
        <w:t>The American Economic Review</w:t>
      </w:r>
      <w:r w:rsidRPr="008F58E9">
        <w:t xml:space="preserve">, </w:t>
      </w:r>
      <w:r w:rsidRPr="008F58E9">
        <w:rPr>
          <w:i/>
          <w:iCs/>
        </w:rPr>
        <w:t>94</w:t>
      </w:r>
      <w:r w:rsidRPr="008F58E9">
        <w:t>(2), 247–252.</w:t>
      </w:r>
    </w:p>
    <w:p w14:paraId="191294BA" w14:textId="77777777" w:rsidR="008F58E9" w:rsidRPr="008F58E9" w:rsidRDefault="008F58E9" w:rsidP="008F58E9">
      <w:pPr>
        <w:pStyle w:val="Bibliography"/>
      </w:pPr>
      <w:r w:rsidRPr="008F58E9">
        <w:lastRenderedPageBreak/>
        <w:t>Rutledge, S. A., Harris, D. N., &amp; Ingle, W. K. (2010). How principals “bridge and buffer” the new demands of teacher quality and accountability: a mixed</w:t>
      </w:r>
      <w:r w:rsidRPr="008F58E9">
        <w:rPr>
          <w:rFonts w:ascii="Cambria Math" w:hAnsi="Cambria Math" w:cs="Cambria Math"/>
        </w:rPr>
        <w:t>‐</w:t>
      </w:r>
      <w:r w:rsidRPr="008F58E9">
        <w:t xml:space="preserve">methods analysis of teacher hiring. </w:t>
      </w:r>
      <w:r w:rsidRPr="008F58E9">
        <w:rPr>
          <w:i/>
          <w:iCs/>
        </w:rPr>
        <w:t>American Journal of Education</w:t>
      </w:r>
      <w:r w:rsidRPr="008F58E9">
        <w:t xml:space="preserve">, </w:t>
      </w:r>
      <w:r w:rsidRPr="008F58E9">
        <w:rPr>
          <w:i/>
          <w:iCs/>
        </w:rPr>
        <w:t>116</w:t>
      </w:r>
      <w:r w:rsidRPr="008F58E9">
        <w:t>(2), 211–242. https://doi.org/10.1086/649436</w:t>
      </w:r>
    </w:p>
    <w:p w14:paraId="78E05F49" w14:textId="17CC5D9D" w:rsidR="008F58E9" w:rsidRPr="008F58E9" w:rsidRDefault="008F58E9" w:rsidP="008F58E9">
      <w:pPr>
        <w:pStyle w:val="Bibliography"/>
      </w:pPr>
      <w:r w:rsidRPr="008F58E9">
        <w:t>Rutledge, S. A., Harris, D. N., Thompson, C. T., &amp; Ingle, W. K.</w:t>
      </w:r>
      <w:r w:rsidR="00A863B1">
        <w:t xml:space="preserve"> (2008). Certify, blink, hire: A</w:t>
      </w:r>
      <w:r w:rsidRPr="008F58E9">
        <w:t xml:space="preserve">n examination of the process and tools of teacher screening and selection. </w:t>
      </w:r>
      <w:r w:rsidRPr="008F58E9">
        <w:rPr>
          <w:i/>
          <w:iCs/>
        </w:rPr>
        <w:t>Leadership and Policy in Schools</w:t>
      </w:r>
      <w:r w:rsidRPr="008F58E9">
        <w:t xml:space="preserve">, </w:t>
      </w:r>
      <w:r w:rsidRPr="008F58E9">
        <w:rPr>
          <w:i/>
          <w:iCs/>
        </w:rPr>
        <w:t>7</w:t>
      </w:r>
      <w:r w:rsidRPr="008F58E9">
        <w:t>(3), 237–263. https://doi.org/10.1080/15700760701822132</w:t>
      </w:r>
    </w:p>
    <w:p w14:paraId="52B46ACE" w14:textId="77777777" w:rsidR="008F58E9" w:rsidRPr="008F58E9" w:rsidRDefault="008F58E9" w:rsidP="008F58E9">
      <w:pPr>
        <w:pStyle w:val="Bibliography"/>
      </w:pPr>
      <w:r w:rsidRPr="008F58E9">
        <w:t xml:space="preserve">Simon, N. S., &amp; Johnson, S. M. (2015). Teacher turnover in high-poverty schools: What we know and can do. </w:t>
      </w:r>
      <w:r w:rsidRPr="008F58E9">
        <w:rPr>
          <w:i/>
          <w:iCs/>
        </w:rPr>
        <w:t>Teachers College Record</w:t>
      </w:r>
      <w:r w:rsidRPr="008F58E9">
        <w:t xml:space="preserve">, </w:t>
      </w:r>
      <w:r w:rsidRPr="008F58E9">
        <w:rPr>
          <w:i/>
          <w:iCs/>
        </w:rPr>
        <w:t>117</w:t>
      </w:r>
      <w:r w:rsidRPr="008F58E9">
        <w:t>, 1–36.</w:t>
      </w:r>
    </w:p>
    <w:p w14:paraId="6E724144" w14:textId="34A00E97" w:rsidR="008F58E9" w:rsidRPr="008F58E9" w:rsidRDefault="008F58E9" w:rsidP="008F58E9">
      <w:pPr>
        <w:pStyle w:val="Bibliography"/>
      </w:pPr>
      <w:r w:rsidRPr="008F58E9">
        <w:t xml:space="preserve">Stecher, B., Holtzman, D., Garet, M., Hamilton, L., Engberg, J., Steiner, E., … Chambers, J. (2018). </w:t>
      </w:r>
      <w:r w:rsidRPr="008F58E9">
        <w:rPr>
          <w:i/>
          <w:iCs/>
        </w:rPr>
        <w:t xml:space="preserve">Improving </w:t>
      </w:r>
      <w:r w:rsidR="00A863B1">
        <w:rPr>
          <w:i/>
          <w:iCs/>
        </w:rPr>
        <w:t>t</w:t>
      </w:r>
      <w:r w:rsidRPr="008F58E9">
        <w:rPr>
          <w:i/>
          <w:iCs/>
        </w:rPr>
        <w:t xml:space="preserve">eaching </w:t>
      </w:r>
      <w:r w:rsidR="00A863B1">
        <w:rPr>
          <w:i/>
          <w:iCs/>
        </w:rPr>
        <w:t>e</w:t>
      </w:r>
      <w:r w:rsidRPr="008F58E9">
        <w:rPr>
          <w:i/>
          <w:iCs/>
        </w:rPr>
        <w:t xml:space="preserve">ffectiveness: Final </w:t>
      </w:r>
      <w:r w:rsidR="00A863B1">
        <w:rPr>
          <w:i/>
          <w:iCs/>
        </w:rPr>
        <w:t>report.</w:t>
      </w:r>
      <w:r w:rsidRPr="008F58E9">
        <w:rPr>
          <w:i/>
          <w:iCs/>
        </w:rPr>
        <w:t xml:space="preserve"> The </w:t>
      </w:r>
      <w:r w:rsidR="00A863B1">
        <w:rPr>
          <w:i/>
          <w:iCs/>
        </w:rPr>
        <w:t>i</w:t>
      </w:r>
      <w:r w:rsidRPr="008F58E9">
        <w:rPr>
          <w:i/>
          <w:iCs/>
        </w:rPr>
        <w:t xml:space="preserve">ntensive </w:t>
      </w:r>
      <w:r w:rsidR="00A863B1">
        <w:rPr>
          <w:i/>
          <w:iCs/>
        </w:rPr>
        <w:t>p</w:t>
      </w:r>
      <w:r w:rsidRPr="008F58E9">
        <w:rPr>
          <w:i/>
          <w:iCs/>
        </w:rPr>
        <w:t xml:space="preserve">artnerships for </w:t>
      </w:r>
      <w:r w:rsidR="00A863B1">
        <w:rPr>
          <w:i/>
          <w:iCs/>
        </w:rPr>
        <w:t>e</w:t>
      </w:r>
      <w:r w:rsidRPr="008F58E9">
        <w:rPr>
          <w:i/>
          <w:iCs/>
        </w:rPr>
        <w:t xml:space="preserve">ffective </w:t>
      </w:r>
      <w:r w:rsidR="00A863B1">
        <w:rPr>
          <w:i/>
          <w:iCs/>
        </w:rPr>
        <w:t>t</w:t>
      </w:r>
      <w:r w:rsidRPr="008F58E9">
        <w:rPr>
          <w:i/>
          <w:iCs/>
        </w:rPr>
        <w:t xml:space="preserve">eaching </w:t>
      </w:r>
      <w:r w:rsidR="00A863B1">
        <w:rPr>
          <w:i/>
          <w:iCs/>
        </w:rPr>
        <w:t>t</w:t>
      </w:r>
      <w:r w:rsidRPr="008F58E9">
        <w:rPr>
          <w:i/>
          <w:iCs/>
        </w:rPr>
        <w:t>hrough 2015</w:t>
      </w:r>
      <w:r w:rsidR="00A863B1">
        <w:rPr>
          <w:i/>
          <w:iCs/>
        </w:rPr>
        <w:t>-</w:t>
      </w:r>
      <w:r w:rsidRPr="008F58E9">
        <w:rPr>
          <w:i/>
          <w:iCs/>
        </w:rPr>
        <w:t>2016</w:t>
      </w:r>
      <w:r w:rsidRPr="008F58E9">
        <w:t>. https://doi.org/10.7249/RR2242</w:t>
      </w:r>
    </w:p>
    <w:p w14:paraId="303EC524" w14:textId="361F53C0" w:rsidR="008F58E9" w:rsidRPr="008F58E9" w:rsidRDefault="008F58E9" w:rsidP="008F58E9">
      <w:pPr>
        <w:pStyle w:val="Bibliography"/>
      </w:pPr>
      <w:r w:rsidRPr="008F58E9">
        <w:t xml:space="preserve">Supovitz, J. A. (2006). </w:t>
      </w:r>
      <w:r w:rsidRPr="008F58E9">
        <w:rPr>
          <w:i/>
          <w:iCs/>
        </w:rPr>
        <w:t>The case for district-based reform: leading, building, and sustaining school improvement</w:t>
      </w:r>
      <w:r w:rsidRPr="008F58E9">
        <w:t xml:space="preserve">. </w:t>
      </w:r>
      <w:r w:rsidR="00A863B1">
        <w:t xml:space="preserve">Cambridge, MA: </w:t>
      </w:r>
      <w:r w:rsidRPr="008F58E9">
        <w:t>Harvard Education Press.</w:t>
      </w:r>
    </w:p>
    <w:p w14:paraId="731DBE3B" w14:textId="561893B0" w:rsidR="008F58E9" w:rsidRPr="008F58E9" w:rsidRDefault="008F58E9" w:rsidP="008F58E9">
      <w:pPr>
        <w:pStyle w:val="Bibliography"/>
      </w:pPr>
      <w:r w:rsidRPr="008F58E9">
        <w:t xml:space="preserve">Weisberg, D., Sexton, S., Mulhern, J., Keeling, D., Schunck, J., Palcisco, A., &amp; Morgan, K. (2009). </w:t>
      </w:r>
      <w:r w:rsidRPr="008F58E9">
        <w:rPr>
          <w:i/>
          <w:iCs/>
        </w:rPr>
        <w:t xml:space="preserve">The </w:t>
      </w:r>
      <w:r w:rsidR="00A863B1">
        <w:rPr>
          <w:i/>
          <w:iCs/>
        </w:rPr>
        <w:t>w</w:t>
      </w:r>
      <w:r w:rsidRPr="008F58E9">
        <w:rPr>
          <w:i/>
          <w:iCs/>
        </w:rPr>
        <w:t xml:space="preserve">idget </w:t>
      </w:r>
      <w:r w:rsidR="00A863B1">
        <w:rPr>
          <w:i/>
          <w:iCs/>
        </w:rPr>
        <w:t>e</w:t>
      </w:r>
      <w:r w:rsidRPr="008F58E9">
        <w:rPr>
          <w:i/>
          <w:iCs/>
        </w:rPr>
        <w:t xml:space="preserve">ffect: Our </w:t>
      </w:r>
      <w:r w:rsidR="00A863B1">
        <w:rPr>
          <w:i/>
          <w:iCs/>
        </w:rPr>
        <w:t>n</w:t>
      </w:r>
      <w:r w:rsidRPr="008F58E9">
        <w:rPr>
          <w:i/>
          <w:iCs/>
        </w:rPr>
        <w:t xml:space="preserve">ational </w:t>
      </w:r>
      <w:r w:rsidR="00A863B1">
        <w:rPr>
          <w:i/>
          <w:iCs/>
        </w:rPr>
        <w:t>f</w:t>
      </w:r>
      <w:r w:rsidRPr="008F58E9">
        <w:rPr>
          <w:i/>
          <w:iCs/>
        </w:rPr>
        <w:t xml:space="preserve">ailure to </w:t>
      </w:r>
      <w:r w:rsidR="00A863B1">
        <w:rPr>
          <w:i/>
          <w:iCs/>
        </w:rPr>
        <w:t>a</w:t>
      </w:r>
      <w:r w:rsidRPr="008F58E9">
        <w:rPr>
          <w:i/>
          <w:iCs/>
        </w:rPr>
        <w:t xml:space="preserve">cknowledge and </w:t>
      </w:r>
      <w:r w:rsidR="00A863B1">
        <w:rPr>
          <w:i/>
          <w:iCs/>
        </w:rPr>
        <w:t>a</w:t>
      </w:r>
      <w:r w:rsidRPr="008F58E9">
        <w:rPr>
          <w:i/>
          <w:iCs/>
        </w:rPr>
        <w:t xml:space="preserve">ct on </w:t>
      </w:r>
      <w:r w:rsidR="00A863B1">
        <w:rPr>
          <w:i/>
          <w:iCs/>
        </w:rPr>
        <w:t>d</w:t>
      </w:r>
      <w:r w:rsidRPr="008F58E9">
        <w:rPr>
          <w:i/>
          <w:iCs/>
        </w:rPr>
        <w:t xml:space="preserve">ifferences in </w:t>
      </w:r>
      <w:r w:rsidR="00A863B1">
        <w:rPr>
          <w:i/>
          <w:iCs/>
        </w:rPr>
        <w:t>t</w:t>
      </w:r>
      <w:r w:rsidRPr="008F58E9">
        <w:rPr>
          <w:i/>
          <w:iCs/>
        </w:rPr>
        <w:t xml:space="preserve">eacher </w:t>
      </w:r>
      <w:r w:rsidR="00A863B1">
        <w:rPr>
          <w:i/>
          <w:iCs/>
        </w:rPr>
        <w:t>e</w:t>
      </w:r>
      <w:r w:rsidRPr="008F58E9">
        <w:rPr>
          <w:i/>
          <w:iCs/>
        </w:rPr>
        <w:t xml:space="preserve">ffectiveness. </w:t>
      </w:r>
      <w:r w:rsidR="00A863B1">
        <w:t xml:space="preserve">TNTP. Retrieved from: </w:t>
      </w:r>
      <w:r w:rsidR="00A863B1" w:rsidRPr="00AE4713">
        <w:t>https://tntp.org/</w:t>
      </w:r>
    </w:p>
    <w:p w14:paraId="7EAA65E1" w14:textId="670874E4" w:rsidR="00A26E4C" w:rsidRPr="00393A90" w:rsidRDefault="008F58E9" w:rsidP="008F58E9">
      <w:pPr>
        <w:spacing w:line="480" w:lineRule="auto"/>
        <w:contextualSpacing/>
      </w:pPr>
      <w:r>
        <w:fldChar w:fldCharType="end"/>
      </w:r>
    </w:p>
    <w:p w14:paraId="75DC856B" w14:textId="1CBA2D7F" w:rsidR="007629F1" w:rsidRPr="00393A90" w:rsidRDefault="00DD2E3C" w:rsidP="001346DF">
      <w:pPr>
        <w:spacing w:after="0"/>
        <w:contextualSpacing/>
        <w:jc w:val="center"/>
        <w:rPr>
          <w:b/>
        </w:rPr>
        <w:sectPr w:rsidR="007629F1" w:rsidRPr="00393A90" w:rsidSect="00D455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393A90">
        <w:t xml:space="preserve"> </w:t>
      </w:r>
    </w:p>
    <w:p w14:paraId="7722C3AA" w14:textId="5A73C08B" w:rsidR="00213996" w:rsidRPr="00213996" w:rsidRDefault="00213996" w:rsidP="00213996">
      <w:pPr>
        <w:pStyle w:val="Caption"/>
        <w:keepNext/>
        <w:rPr>
          <w:i w:val="0"/>
          <w:iCs w:val="0"/>
          <w:color w:val="auto"/>
          <w:sz w:val="24"/>
          <w:szCs w:val="24"/>
        </w:rPr>
      </w:pPr>
      <w:r w:rsidRPr="00213996">
        <w:rPr>
          <w:i w:val="0"/>
          <w:iCs w:val="0"/>
          <w:color w:val="auto"/>
          <w:sz w:val="24"/>
          <w:szCs w:val="24"/>
        </w:rPr>
        <w:lastRenderedPageBreak/>
        <w:t xml:space="preserve">Figure </w:t>
      </w:r>
      <w:r w:rsidRPr="00213996">
        <w:rPr>
          <w:i w:val="0"/>
          <w:iCs w:val="0"/>
          <w:color w:val="auto"/>
          <w:sz w:val="24"/>
          <w:szCs w:val="24"/>
        </w:rPr>
        <w:fldChar w:fldCharType="begin"/>
      </w:r>
      <w:r w:rsidRPr="00213996">
        <w:rPr>
          <w:i w:val="0"/>
          <w:iCs w:val="0"/>
          <w:color w:val="auto"/>
          <w:sz w:val="24"/>
          <w:szCs w:val="24"/>
        </w:rPr>
        <w:instrText xml:space="preserve"> SEQ Figure \* ARABIC </w:instrText>
      </w:r>
      <w:r w:rsidRPr="00213996">
        <w:rPr>
          <w:i w:val="0"/>
          <w:iCs w:val="0"/>
          <w:color w:val="auto"/>
          <w:sz w:val="24"/>
          <w:szCs w:val="24"/>
        </w:rPr>
        <w:fldChar w:fldCharType="separate"/>
      </w:r>
      <w:r w:rsidRPr="00213996">
        <w:rPr>
          <w:i w:val="0"/>
          <w:iCs w:val="0"/>
          <w:color w:val="auto"/>
          <w:sz w:val="24"/>
          <w:szCs w:val="24"/>
        </w:rPr>
        <w:t>1</w:t>
      </w:r>
      <w:r w:rsidRPr="00213996">
        <w:rPr>
          <w:i w:val="0"/>
          <w:iCs w:val="0"/>
          <w:color w:val="auto"/>
          <w:sz w:val="24"/>
          <w:szCs w:val="24"/>
        </w:rPr>
        <w:fldChar w:fldCharType="end"/>
      </w:r>
      <w:r>
        <w:rPr>
          <w:i w:val="0"/>
          <w:iCs w:val="0"/>
          <w:color w:val="auto"/>
          <w:sz w:val="24"/>
          <w:szCs w:val="24"/>
        </w:rPr>
        <w:t xml:space="preserve">: </w:t>
      </w:r>
      <w:r w:rsidRPr="00213996">
        <w:rPr>
          <w:iCs w:val="0"/>
          <w:color w:val="auto"/>
          <w:sz w:val="24"/>
          <w:szCs w:val="24"/>
        </w:rPr>
        <w:t>Types of Hiring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03"/>
        <w:gridCol w:w="3117"/>
      </w:tblGrid>
      <w:tr w:rsidR="00213996" w:rsidRPr="00DD1625" w14:paraId="284744C5" w14:textId="77777777" w:rsidTr="00B4351F">
        <w:tc>
          <w:tcPr>
            <w:tcW w:w="9350" w:type="dxa"/>
            <w:gridSpan w:val="3"/>
          </w:tcPr>
          <w:p w14:paraId="70BD4685" w14:textId="77777777" w:rsidR="00213996" w:rsidRPr="006A5DB0" w:rsidRDefault="00213996" w:rsidP="00B4351F">
            <w:pPr>
              <w:jc w:val="center"/>
            </w:pPr>
            <w:r w:rsidRPr="006A5DB0">
              <w:rPr>
                <w:b/>
              </w:rPr>
              <w:t>Centralized vs. Decentralized</w:t>
            </w:r>
          </w:p>
        </w:tc>
      </w:tr>
      <w:tr w:rsidR="00213996" w:rsidRPr="006A5DB0" w14:paraId="4801D13D" w14:textId="77777777" w:rsidTr="00B4351F">
        <w:tc>
          <w:tcPr>
            <w:tcW w:w="2430" w:type="dxa"/>
          </w:tcPr>
          <w:p w14:paraId="5126035F" w14:textId="77777777" w:rsidR="00213996" w:rsidRPr="006A5DB0" w:rsidRDefault="00213996" w:rsidP="00B4351F">
            <w:r w:rsidRPr="006A5DB0">
              <w:t>District-Based</w:t>
            </w:r>
          </w:p>
        </w:tc>
        <w:tc>
          <w:tcPr>
            <w:tcW w:w="3803" w:type="dxa"/>
            <w:vMerge w:val="restart"/>
          </w:tcPr>
          <w:p w14:paraId="3A5C2A21" w14:textId="77777777" w:rsidR="00213996" w:rsidRPr="006A5DB0" w:rsidRDefault="00213996" w:rsidP="00B4351F">
            <w:pPr>
              <w:jc w:val="center"/>
            </w:pPr>
            <w:r w:rsidRPr="006A5DB0">
              <w:rPr>
                <w:noProof/>
                <w:lang w:eastAsia="en-US"/>
              </w:rPr>
              <mc:AlternateContent>
                <mc:Choice Requires="wps">
                  <w:drawing>
                    <wp:anchor distT="0" distB="0" distL="114300" distR="114300" simplePos="0" relativeHeight="251659264" behindDoc="0" locked="0" layoutInCell="1" allowOverlap="1" wp14:anchorId="6770BD57" wp14:editId="6B1CA5B1">
                      <wp:simplePos x="0" y="0"/>
                      <wp:positionH relativeFrom="column">
                        <wp:posOffset>493395</wp:posOffset>
                      </wp:positionH>
                      <wp:positionV relativeFrom="paragraph">
                        <wp:posOffset>78105</wp:posOffset>
                      </wp:positionV>
                      <wp:extent cx="1857375" cy="371475"/>
                      <wp:effectExtent l="19050" t="19050" r="47625" b="47625"/>
                      <wp:wrapNone/>
                      <wp:docPr id="2" name="Left-Right Arrow 2"/>
                      <wp:cNvGraphicFramePr/>
                      <a:graphic xmlns:a="http://schemas.openxmlformats.org/drawingml/2006/main">
                        <a:graphicData uri="http://schemas.microsoft.com/office/word/2010/wordprocessingShape">
                          <wps:wsp>
                            <wps:cNvSpPr/>
                            <wps:spPr>
                              <a:xfrm>
                                <a:off x="0" y="0"/>
                                <a:ext cx="1857375" cy="37147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35C0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38.85pt;margin-top:6.15pt;width:14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" adj="2160" fillcolor="black [3200]" strokecolor="black [1600]" strokeweight="2pt"/>
                  </w:pict>
                </mc:Fallback>
              </mc:AlternateContent>
            </w:r>
          </w:p>
        </w:tc>
        <w:tc>
          <w:tcPr>
            <w:tcW w:w="3117" w:type="dxa"/>
          </w:tcPr>
          <w:p w14:paraId="7CC90CED" w14:textId="77777777" w:rsidR="00213996" w:rsidRPr="006A5DB0" w:rsidRDefault="00213996" w:rsidP="00B4351F">
            <w:pPr>
              <w:jc w:val="right"/>
            </w:pPr>
            <w:r w:rsidRPr="006A5DB0">
              <w:t>School-Based</w:t>
            </w:r>
          </w:p>
        </w:tc>
      </w:tr>
      <w:tr w:rsidR="00213996" w:rsidRPr="006A5DB0" w14:paraId="658AEFCC" w14:textId="77777777" w:rsidTr="00B4351F">
        <w:tc>
          <w:tcPr>
            <w:tcW w:w="2430" w:type="dxa"/>
          </w:tcPr>
          <w:p w14:paraId="08C4F5CB" w14:textId="77777777" w:rsidR="00213996" w:rsidRPr="006A5DB0" w:rsidRDefault="00213996" w:rsidP="00B4351F">
            <w:r w:rsidRPr="006A5DB0">
              <w:t>Generic Positions</w:t>
            </w:r>
          </w:p>
        </w:tc>
        <w:tc>
          <w:tcPr>
            <w:tcW w:w="3803" w:type="dxa"/>
            <w:vMerge/>
          </w:tcPr>
          <w:p w14:paraId="07161E0D" w14:textId="77777777" w:rsidR="00213996" w:rsidRPr="006A5DB0" w:rsidRDefault="00213996" w:rsidP="00B4351F"/>
        </w:tc>
        <w:tc>
          <w:tcPr>
            <w:tcW w:w="3117" w:type="dxa"/>
          </w:tcPr>
          <w:p w14:paraId="768BA020" w14:textId="77777777" w:rsidR="00213996" w:rsidRPr="006A5DB0" w:rsidRDefault="00213996" w:rsidP="00B4351F">
            <w:pPr>
              <w:jc w:val="right"/>
            </w:pPr>
            <w:r w:rsidRPr="006A5DB0">
              <w:t xml:space="preserve">Specific Positions </w:t>
            </w:r>
          </w:p>
        </w:tc>
      </w:tr>
    </w:tbl>
    <w:p w14:paraId="1E1E4ED6" w14:textId="77777777" w:rsidR="00213996" w:rsidRPr="006A5DB0" w:rsidRDefault="00213996" w:rsidP="00213996"/>
    <w:p w14:paraId="0BC32689" w14:textId="77777777" w:rsidR="00213996" w:rsidRPr="006A5DB0" w:rsidRDefault="00213996" w:rsidP="00213996"/>
    <w:p w14:paraId="58AA117C" w14:textId="77777777" w:rsidR="00213996" w:rsidRPr="006A5DB0" w:rsidRDefault="00213996" w:rsidP="002139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03"/>
        <w:gridCol w:w="3117"/>
      </w:tblGrid>
      <w:tr w:rsidR="00213996" w:rsidRPr="006A5DB0" w14:paraId="7F6BD24F" w14:textId="77777777" w:rsidTr="00B4351F">
        <w:tc>
          <w:tcPr>
            <w:tcW w:w="9350" w:type="dxa"/>
            <w:gridSpan w:val="3"/>
          </w:tcPr>
          <w:p w14:paraId="0F6DB956" w14:textId="77777777" w:rsidR="00213996" w:rsidRPr="006A5DB0" w:rsidRDefault="00213996" w:rsidP="00B4351F">
            <w:pPr>
              <w:jc w:val="center"/>
            </w:pPr>
            <w:r w:rsidRPr="006A5DB0">
              <w:rPr>
                <w:b/>
              </w:rPr>
              <w:t>Information-poor vs. Information-rich</w:t>
            </w:r>
          </w:p>
        </w:tc>
      </w:tr>
      <w:tr w:rsidR="00213996" w:rsidRPr="006A5DB0" w14:paraId="3D238452" w14:textId="77777777" w:rsidTr="00B4351F">
        <w:tc>
          <w:tcPr>
            <w:tcW w:w="2430" w:type="dxa"/>
          </w:tcPr>
          <w:p w14:paraId="66701822" w14:textId="77777777" w:rsidR="00213996" w:rsidRPr="006A5DB0" w:rsidRDefault="00213996" w:rsidP="00B4351F">
            <w:r w:rsidRPr="006A5DB0">
              <w:t>Bureaucratic</w:t>
            </w:r>
          </w:p>
        </w:tc>
        <w:tc>
          <w:tcPr>
            <w:tcW w:w="3803" w:type="dxa"/>
            <w:vMerge w:val="restart"/>
          </w:tcPr>
          <w:p w14:paraId="755ABEDE" w14:textId="77777777" w:rsidR="00213996" w:rsidRPr="006A5DB0" w:rsidRDefault="00213996" w:rsidP="00B4351F">
            <w:pPr>
              <w:jc w:val="center"/>
            </w:pPr>
            <w:r w:rsidRPr="006A5DB0">
              <w:rPr>
                <w:noProof/>
                <w:lang w:eastAsia="en-US"/>
              </w:rPr>
              <mc:AlternateContent>
                <mc:Choice Requires="wps">
                  <w:drawing>
                    <wp:anchor distT="0" distB="0" distL="114300" distR="114300" simplePos="0" relativeHeight="251660288" behindDoc="0" locked="0" layoutInCell="1" allowOverlap="1" wp14:anchorId="450D7781" wp14:editId="30AE619C">
                      <wp:simplePos x="0" y="0"/>
                      <wp:positionH relativeFrom="column">
                        <wp:posOffset>493395</wp:posOffset>
                      </wp:positionH>
                      <wp:positionV relativeFrom="paragraph">
                        <wp:posOffset>78105</wp:posOffset>
                      </wp:positionV>
                      <wp:extent cx="1857375" cy="371475"/>
                      <wp:effectExtent l="19050" t="19050" r="47625" b="47625"/>
                      <wp:wrapNone/>
                      <wp:docPr id="4" name="Left-Right Arrow 4"/>
                      <wp:cNvGraphicFramePr/>
                      <a:graphic xmlns:a="http://schemas.openxmlformats.org/drawingml/2006/main">
                        <a:graphicData uri="http://schemas.microsoft.com/office/word/2010/wordprocessingShape">
                          <wps:wsp>
                            <wps:cNvSpPr/>
                            <wps:spPr>
                              <a:xfrm>
                                <a:off x="0" y="0"/>
                                <a:ext cx="1857375" cy="37147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BC92" id="Left-Right Arrow 4" o:spid="_x0000_s1026" type="#_x0000_t69" style="position:absolute;margin-left:38.85pt;margin-top:6.15pt;width:146.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" adj="2160" fillcolor="black [3200]" strokecolor="black [1600]" strokeweight="2pt"/>
                  </w:pict>
                </mc:Fallback>
              </mc:AlternateContent>
            </w:r>
          </w:p>
        </w:tc>
        <w:tc>
          <w:tcPr>
            <w:tcW w:w="3117" w:type="dxa"/>
          </w:tcPr>
          <w:p w14:paraId="355947C8" w14:textId="77777777" w:rsidR="00213996" w:rsidRPr="006A5DB0" w:rsidRDefault="00213996" w:rsidP="00B4351F">
            <w:pPr>
              <w:jc w:val="right"/>
            </w:pPr>
            <w:r w:rsidRPr="006A5DB0">
              <w:t>Personal</w:t>
            </w:r>
          </w:p>
        </w:tc>
      </w:tr>
      <w:tr w:rsidR="00213996" w:rsidRPr="006A5DB0" w14:paraId="030B5067" w14:textId="77777777" w:rsidTr="00B4351F">
        <w:tc>
          <w:tcPr>
            <w:tcW w:w="2430" w:type="dxa"/>
          </w:tcPr>
          <w:p w14:paraId="16980E44" w14:textId="77777777" w:rsidR="00213996" w:rsidRPr="006A5DB0" w:rsidRDefault="00213996" w:rsidP="00B4351F">
            <w:r w:rsidRPr="006A5DB0">
              <w:t>Non-interactive</w:t>
            </w:r>
          </w:p>
        </w:tc>
        <w:tc>
          <w:tcPr>
            <w:tcW w:w="3803" w:type="dxa"/>
            <w:vMerge/>
          </w:tcPr>
          <w:p w14:paraId="6267FD53" w14:textId="77777777" w:rsidR="00213996" w:rsidRPr="006A5DB0" w:rsidRDefault="00213996" w:rsidP="00B4351F"/>
        </w:tc>
        <w:tc>
          <w:tcPr>
            <w:tcW w:w="3117" w:type="dxa"/>
          </w:tcPr>
          <w:p w14:paraId="4A6E42F3" w14:textId="77777777" w:rsidR="00213996" w:rsidRPr="006A5DB0" w:rsidRDefault="00213996" w:rsidP="00B4351F">
            <w:pPr>
              <w:jc w:val="right"/>
            </w:pPr>
            <w:r w:rsidRPr="006A5DB0">
              <w:t>Interactive</w:t>
            </w:r>
          </w:p>
        </w:tc>
      </w:tr>
      <w:tr w:rsidR="00213996" w:rsidRPr="006A5DB0" w14:paraId="19FFD586" w14:textId="77777777" w:rsidTr="00B4351F">
        <w:tc>
          <w:tcPr>
            <w:tcW w:w="2430" w:type="dxa"/>
          </w:tcPr>
          <w:p w14:paraId="64183703" w14:textId="77777777" w:rsidR="00213996" w:rsidRPr="006A5DB0" w:rsidRDefault="00213996" w:rsidP="00B4351F">
            <w:r w:rsidRPr="006A5DB0">
              <w:t>Narrow Participation</w:t>
            </w:r>
          </w:p>
        </w:tc>
        <w:tc>
          <w:tcPr>
            <w:tcW w:w="3803" w:type="dxa"/>
          </w:tcPr>
          <w:p w14:paraId="100365C2" w14:textId="77777777" w:rsidR="00213996" w:rsidRPr="006A5DB0" w:rsidRDefault="00213996" w:rsidP="00B4351F"/>
        </w:tc>
        <w:tc>
          <w:tcPr>
            <w:tcW w:w="3117" w:type="dxa"/>
          </w:tcPr>
          <w:p w14:paraId="6D636AA9" w14:textId="77777777" w:rsidR="00213996" w:rsidRPr="006A5DB0" w:rsidRDefault="00213996" w:rsidP="00B4351F">
            <w:pPr>
              <w:jc w:val="right"/>
            </w:pPr>
            <w:r w:rsidRPr="006A5DB0">
              <w:t>Broad Participation</w:t>
            </w:r>
          </w:p>
        </w:tc>
      </w:tr>
      <w:tr w:rsidR="00213996" w:rsidRPr="006A5DB0" w14:paraId="20BA08A6" w14:textId="77777777" w:rsidTr="00B4351F">
        <w:tc>
          <w:tcPr>
            <w:tcW w:w="2430" w:type="dxa"/>
          </w:tcPr>
          <w:p w14:paraId="06AF4089" w14:textId="77777777" w:rsidR="00213996" w:rsidRPr="006A5DB0" w:rsidRDefault="00213996" w:rsidP="00B4351F"/>
        </w:tc>
        <w:tc>
          <w:tcPr>
            <w:tcW w:w="3803" w:type="dxa"/>
          </w:tcPr>
          <w:p w14:paraId="0C4B8CDB" w14:textId="77777777" w:rsidR="00213996" w:rsidRPr="006A5DB0" w:rsidRDefault="00213996" w:rsidP="00B4351F"/>
        </w:tc>
        <w:tc>
          <w:tcPr>
            <w:tcW w:w="3117" w:type="dxa"/>
          </w:tcPr>
          <w:p w14:paraId="094146FE" w14:textId="77777777" w:rsidR="00213996" w:rsidRPr="00760FAD" w:rsidRDefault="00213996" w:rsidP="00213996">
            <w:pPr>
              <w:jc w:val="right"/>
              <w:rPr>
                <w:i/>
              </w:rPr>
            </w:pPr>
            <w:r w:rsidRPr="00760FAD">
              <w:rPr>
                <w:i/>
              </w:rPr>
              <w:t>Source: Liu, 2004</w:t>
            </w:r>
          </w:p>
          <w:p w14:paraId="4967732B" w14:textId="77777777" w:rsidR="00213996" w:rsidRPr="006A5DB0" w:rsidRDefault="00213996" w:rsidP="00B4351F">
            <w:pPr>
              <w:jc w:val="right"/>
            </w:pPr>
          </w:p>
        </w:tc>
      </w:tr>
    </w:tbl>
    <w:p w14:paraId="2DA7F5BB" w14:textId="78A4F22F" w:rsidR="00213996" w:rsidRDefault="00213996" w:rsidP="001346DF">
      <w:pPr>
        <w:spacing w:after="0"/>
        <w:contextualSpacing/>
        <w:outlineLvl w:val="0"/>
        <w:rPr>
          <w:b/>
        </w:rPr>
      </w:pPr>
    </w:p>
    <w:p w14:paraId="7F1752BC" w14:textId="3DA86746" w:rsidR="00213996" w:rsidRDefault="00213996">
      <w:pPr>
        <w:spacing w:after="0"/>
        <w:rPr>
          <w:b/>
          <w:highlight w:val="yellow"/>
        </w:rPr>
      </w:pPr>
      <w:r>
        <w:rPr>
          <w:b/>
          <w:highlight w:val="yellow"/>
        </w:rPr>
        <w:br w:type="page"/>
      </w:r>
    </w:p>
    <w:p w14:paraId="534DCA6E" w14:textId="45912058" w:rsidR="007629F1" w:rsidRPr="00393A90" w:rsidRDefault="007629F1" w:rsidP="004973DE">
      <w:pPr>
        <w:spacing w:after="0"/>
        <w:contextualSpacing/>
      </w:pPr>
      <w:r w:rsidRPr="00393A90">
        <w:lastRenderedPageBreak/>
        <w:t>Table 1</w:t>
      </w:r>
      <w:r w:rsidR="00EF0501" w:rsidRPr="00393A90">
        <w:t xml:space="preserve">. </w:t>
      </w:r>
      <w:r w:rsidRPr="00393A90">
        <w:rPr>
          <w:i/>
        </w:rPr>
        <w:t>Selected Characteristics of Six Sample Schools*</w:t>
      </w:r>
    </w:p>
    <w:tbl>
      <w:tblPr>
        <w:tblW w:w="1306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78"/>
        <w:gridCol w:w="2070"/>
        <w:gridCol w:w="990"/>
        <w:gridCol w:w="1350"/>
        <w:gridCol w:w="1187"/>
        <w:gridCol w:w="1322"/>
        <w:gridCol w:w="1322"/>
        <w:gridCol w:w="1322"/>
        <w:gridCol w:w="1322"/>
      </w:tblGrid>
      <w:tr w:rsidR="007629F1" w:rsidRPr="00393A90" w14:paraId="1C5257AA" w14:textId="77777777">
        <w:trPr>
          <w:trHeight w:val="1070"/>
        </w:trPr>
        <w:tc>
          <w:tcPr>
            <w:tcW w:w="2178" w:type="dxa"/>
            <w:tcBorders>
              <w:top w:val="single" w:sz="12" w:space="0" w:color="000000"/>
              <w:bottom w:val="single" w:sz="6" w:space="0" w:color="000000"/>
            </w:tcBorders>
            <w:shd w:val="clear" w:color="auto" w:fill="auto"/>
          </w:tcPr>
          <w:p w14:paraId="6A5BBF5E" w14:textId="77777777" w:rsidR="007629F1" w:rsidRPr="00393A90" w:rsidRDefault="007629F1" w:rsidP="0084478A">
            <w:pPr>
              <w:spacing w:after="0"/>
              <w:contextualSpacing/>
            </w:pPr>
            <w:r w:rsidRPr="00393A90">
              <w:t>School Name</w:t>
            </w:r>
          </w:p>
        </w:tc>
        <w:tc>
          <w:tcPr>
            <w:tcW w:w="2070" w:type="dxa"/>
            <w:tcBorders>
              <w:top w:val="single" w:sz="12" w:space="0" w:color="000000"/>
              <w:bottom w:val="single" w:sz="6" w:space="0" w:color="000000"/>
            </w:tcBorders>
            <w:shd w:val="clear" w:color="auto" w:fill="auto"/>
          </w:tcPr>
          <w:p w14:paraId="5CC95815" w14:textId="77777777" w:rsidR="007629F1" w:rsidRPr="00393A90" w:rsidRDefault="007629F1" w:rsidP="00A234A5">
            <w:pPr>
              <w:spacing w:after="0"/>
              <w:contextualSpacing/>
              <w:jc w:val="right"/>
            </w:pPr>
            <w:r w:rsidRPr="00393A90">
              <w:t>School Type</w:t>
            </w:r>
          </w:p>
        </w:tc>
        <w:tc>
          <w:tcPr>
            <w:tcW w:w="990" w:type="dxa"/>
            <w:tcBorders>
              <w:top w:val="single" w:sz="12" w:space="0" w:color="000000"/>
              <w:bottom w:val="single" w:sz="6" w:space="0" w:color="000000"/>
            </w:tcBorders>
            <w:shd w:val="clear" w:color="auto" w:fill="auto"/>
          </w:tcPr>
          <w:p w14:paraId="3344FCCA" w14:textId="77777777" w:rsidR="007629F1" w:rsidRPr="00393A90" w:rsidRDefault="007629F1" w:rsidP="00A234A5">
            <w:pPr>
              <w:spacing w:after="0"/>
              <w:contextualSpacing/>
              <w:jc w:val="right"/>
            </w:pPr>
            <w:r w:rsidRPr="00393A90">
              <w:t>Grades</w:t>
            </w:r>
          </w:p>
        </w:tc>
        <w:tc>
          <w:tcPr>
            <w:tcW w:w="1350" w:type="dxa"/>
            <w:tcBorders>
              <w:top w:val="single" w:sz="12" w:space="0" w:color="000000"/>
              <w:bottom w:val="single" w:sz="6" w:space="0" w:color="000000"/>
            </w:tcBorders>
            <w:shd w:val="clear" w:color="auto" w:fill="auto"/>
          </w:tcPr>
          <w:p w14:paraId="78A29F15" w14:textId="77777777" w:rsidR="007629F1" w:rsidRPr="00393A90" w:rsidRDefault="007629F1" w:rsidP="00A234A5">
            <w:pPr>
              <w:spacing w:after="0"/>
              <w:contextualSpacing/>
              <w:jc w:val="right"/>
            </w:pPr>
            <w:r w:rsidRPr="00393A90">
              <w:t>Estimated Enrollment</w:t>
            </w:r>
          </w:p>
        </w:tc>
        <w:tc>
          <w:tcPr>
            <w:tcW w:w="1187" w:type="dxa"/>
            <w:tcBorders>
              <w:top w:val="single" w:sz="12" w:space="0" w:color="000000"/>
              <w:bottom w:val="single" w:sz="6" w:space="0" w:color="000000"/>
            </w:tcBorders>
            <w:shd w:val="clear" w:color="auto" w:fill="auto"/>
          </w:tcPr>
          <w:p w14:paraId="11BDD055" w14:textId="77777777" w:rsidR="007629F1" w:rsidRPr="00393A90" w:rsidRDefault="007629F1" w:rsidP="00A234A5">
            <w:pPr>
              <w:spacing w:after="0"/>
              <w:contextualSpacing/>
              <w:jc w:val="right"/>
            </w:pPr>
            <w:r w:rsidRPr="00393A90">
              <w:t>% Low-income students</w:t>
            </w:r>
          </w:p>
        </w:tc>
        <w:tc>
          <w:tcPr>
            <w:tcW w:w="1322" w:type="dxa"/>
            <w:tcBorders>
              <w:top w:val="single" w:sz="12" w:space="0" w:color="000000"/>
              <w:bottom w:val="single" w:sz="6" w:space="0" w:color="000000"/>
            </w:tcBorders>
            <w:shd w:val="clear" w:color="auto" w:fill="auto"/>
          </w:tcPr>
          <w:p w14:paraId="39EE0F57" w14:textId="77777777" w:rsidR="007629F1" w:rsidRPr="00393A90" w:rsidRDefault="007629F1" w:rsidP="00A234A5">
            <w:pPr>
              <w:spacing w:after="0"/>
              <w:contextualSpacing/>
              <w:jc w:val="right"/>
            </w:pPr>
            <w:r w:rsidRPr="00393A90">
              <w:t>% African American or Black Students</w:t>
            </w:r>
          </w:p>
        </w:tc>
        <w:tc>
          <w:tcPr>
            <w:tcW w:w="1322" w:type="dxa"/>
            <w:tcBorders>
              <w:top w:val="single" w:sz="12" w:space="0" w:color="000000"/>
              <w:bottom w:val="single" w:sz="6" w:space="0" w:color="000000"/>
            </w:tcBorders>
            <w:shd w:val="clear" w:color="auto" w:fill="auto"/>
          </w:tcPr>
          <w:p w14:paraId="7CCF5ADD" w14:textId="729BA1BD" w:rsidR="007629F1" w:rsidRPr="00393A90" w:rsidRDefault="004F04E1" w:rsidP="00A234A5">
            <w:pPr>
              <w:spacing w:after="0"/>
              <w:contextualSpacing/>
              <w:jc w:val="right"/>
            </w:pPr>
            <w:r>
              <w:t>% Hispanic or Latinx</w:t>
            </w:r>
            <w:r w:rsidR="007629F1" w:rsidRPr="00393A90">
              <w:t xml:space="preserve"> Students</w:t>
            </w:r>
          </w:p>
        </w:tc>
        <w:tc>
          <w:tcPr>
            <w:tcW w:w="1322" w:type="dxa"/>
            <w:tcBorders>
              <w:top w:val="single" w:sz="12" w:space="0" w:color="000000"/>
              <w:bottom w:val="single" w:sz="6" w:space="0" w:color="000000"/>
            </w:tcBorders>
            <w:shd w:val="clear" w:color="auto" w:fill="auto"/>
          </w:tcPr>
          <w:p w14:paraId="39DDBD75" w14:textId="77777777" w:rsidR="007629F1" w:rsidRPr="00393A90" w:rsidRDefault="007629F1" w:rsidP="00A234A5">
            <w:pPr>
              <w:spacing w:after="0"/>
              <w:contextualSpacing/>
              <w:jc w:val="right"/>
            </w:pPr>
            <w:r w:rsidRPr="00393A90">
              <w:t>% Other Non-white students</w:t>
            </w:r>
          </w:p>
        </w:tc>
        <w:tc>
          <w:tcPr>
            <w:tcW w:w="1322" w:type="dxa"/>
            <w:tcBorders>
              <w:top w:val="single" w:sz="12" w:space="0" w:color="000000"/>
              <w:bottom w:val="single" w:sz="6" w:space="0" w:color="000000"/>
            </w:tcBorders>
            <w:shd w:val="clear" w:color="auto" w:fill="auto"/>
          </w:tcPr>
          <w:p w14:paraId="0AB9FE02" w14:textId="77777777" w:rsidR="007629F1" w:rsidRPr="00393A90" w:rsidRDefault="007629F1" w:rsidP="00A234A5">
            <w:pPr>
              <w:spacing w:after="0"/>
              <w:contextualSpacing/>
              <w:jc w:val="right"/>
            </w:pPr>
            <w:r w:rsidRPr="00393A90">
              <w:t>% White Students</w:t>
            </w:r>
          </w:p>
        </w:tc>
      </w:tr>
      <w:tr w:rsidR="007629F1" w:rsidRPr="00393A90" w14:paraId="1BA17499" w14:textId="77777777">
        <w:trPr>
          <w:trHeight w:val="561"/>
        </w:trPr>
        <w:tc>
          <w:tcPr>
            <w:tcW w:w="2178" w:type="dxa"/>
            <w:tcBorders>
              <w:top w:val="single" w:sz="6" w:space="0" w:color="000000"/>
            </w:tcBorders>
            <w:shd w:val="clear" w:color="auto" w:fill="auto"/>
          </w:tcPr>
          <w:p w14:paraId="1DF9CC6F" w14:textId="77777777" w:rsidR="007629F1" w:rsidRPr="00393A90" w:rsidRDefault="007629F1" w:rsidP="001346DF">
            <w:pPr>
              <w:spacing w:after="0"/>
              <w:contextualSpacing/>
            </w:pPr>
            <w:r w:rsidRPr="00393A90">
              <w:t>Dickinson Elementary</w:t>
            </w:r>
          </w:p>
        </w:tc>
        <w:tc>
          <w:tcPr>
            <w:tcW w:w="2070" w:type="dxa"/>
            <w:tcBorders>
              <w:top w:val="single" w:sz="6" w:space="0" w:color="000000"/>
            </w:tcBorders>
            <w:shd w:val="clear" w:color="auto" w:fill="auto"/>
          </w:tcPr>
          <w:p w14:paraId="1324703B" w14:textId="77777777" w:rsidR="007629F1" w:rsidRPr="00393A90" w:rsidRDefault="007629F1" w:rsidP="004973DE">
            <w:pPr>
              <w:spacing w:after="0"/>
              <w:contextualSpacing/>
            </w:pPr>
            <w:r w:rsidRPr="00393A90">
              <w:t xml:space="preserve">Traditional District </w:t>
            </w:r>
          </w:p>
        </w:tc>
        <w:tc>
          <w:tcPr>
            <w:tcW w:w="990" w:type="dxa"/>
            <w:tcBorders>
              <w:top w:val="single" w:sz="6" w:space="0" w:color="000000"/>
            </w:tcBorders>
            <w:shd w:val="clear" w:color="auto" w:fill="auto"/>
          </w:tcPr>
          <w:p w14:paraId="77F239DB" w14:textId="77777777" w:rsidR="007629F1" w:rsidRPr="00393A90" w:rsidRDefault="007629F1" w:rsidP="0084478A">
            <w:pPr>
              <w:spacing w:after="0"/>
              <w:contextualSpacing/>
              <w:jc w:val="right"/>
            </w:pPr>
            <w:r w:rsidRPr="00393A90">
              <w:t>PK-5</w:t>
            </w:r>
          </w:p>
        </w:tc>
        <w:tc>
          <w:tcPr>
            <w:tcW w:w="1350" w:type="dxa"/>
            <w:tcBorders>
              <w:top w:val="single" w:sz="6" w:space="0" w:color="000000"/>
            </w:tcBorders>
            <w:shd w:val="clear" w:color="auto" w:fill="auto"/>
          </w:tcPr>
          <w:p w14:paraId="22A29021" w14:textId="77777777" w:rsidR="007629F1" w:rsidRPr="00393A90" w:rsidRDefault="007629F1" w:rsidP="00A234A5">
            <w:pPr>
              <w:spacing w:after="0"/>
              <w:contextualSpacing/>
              <w:jc w:val="right"/>
            </w:pPr>
            <w:r w:rsidRPr="00393A90">
              <w:t>370</w:t>
            </w:r>
          </w:p>
        </w:tc>
        <w:tc>
          <w:tcPr>
            <w:tcW w:w="1187" w:type="dxa"/>
            <w:tcBorders>
              <w:top w:val="single" w:sz="6" w:space="0" w:color="000000"/>
            </w:tcBorders>
            <w:shd w:val="clear" w:color="auto" w:fill="auto"/>
          </w:tcPr>
          <w:p w14:paraId="51800858" w14:textId="77777777" w:rsidR="007629F1" w:rsidRPr="00393A90" w:rsidRDefault="007629F1" w:rsidP="00A234A5">
            <w:pPr>
              <w:spacing w:after="0"/>
              <w:contextualSpacing/>
              <w:jc w:val="right"/>
            </w:pPr>
            <w:r w:rsidRPr="00393A90">
              <w:t>76</w:t>
            </w:r>
          </w:p>
        </w:tc>
        <w:tc>
          <w:tcPr>
            <w:tcW w:w="1322" w:type="dxa"/>
            <w:tcBorders>
              <w:top w:val="single" w:sz="6" w:space="0" w:color="000000"/>
            </w:tcBorders>
            <w:shd w:val="clear" w:color="auto" w:fill="auto"/>
          </w:tcPr>
          <w:p w14:paraId="37CD0750" w14:textId="77777777" w:rsidR="007629F1" w:rsidRPr="00393A90" w:rsidRDefault="007629F1" w:rsidP="00A234A5">
            <w:pPr>
              <w:spacing w:after="0"/>
              <w:contextualSpacing/>
              <w:jc w:val="right"/>
            </w:pPr>
            <w:r w:rsidRPr="00393A90">
              <w:t>4</w:t>
            </w:r>
          </w:p>
        </w:tc>
        <w:tc>
          <w:tcPr>
            <w:tcW w:w="1322" w:type="dxa"/>
            <w:tcBorders>
              <w:top w:val="single" w:sz="6" w:space="0" w:color="000000"/>
            </w:tcBorders>
            <w:shd w:val="clear" w:color="auto" w:fill="auto"/>
          </w:tcPr>
          <w:p w14:paraId="4F9E5EC1" w14:textId="77777777" w:rsidR="007629F1" w:rsidRPr="00393A90" w:rsidRDefault="007629F1" w:rsidP="00A234A5">
            <w:pPr>
              <w:spacing w:after="0"/>
              <w:contextualSpacing/>
              <w:jc w:val="right"/>
            </w:pPr>
            <w:r w:rsidRPr="00393A90">
              <w:t>85</w:t>
            </w:r>
          </w:p>
        </w:tc>
        <w:tc>
          <w:tcPr>
            <w:tcW w:w="1322" w:type="dxa"/>
            <w:tcBorders>
              <w:top w:val="single" w:sz="6" w:space="0" w:color="000000"/>
            </w:tcBorders>
            <w:shd w:val="clear" w:color="auto" w:fill="auto"/>
          </w:tcPr>
          <w:p w14:paraId="09A5F206" w14:textId="77777777" w:rsidR="007629F1" w:rsidRPr="00393A90" w:rsidRDefault="007629F1" w:rsidP="00A234A5">
            <w:pPr>
              <w:spacing w:after="0"/>
              <w:contextualSpacing/>
              <w:jc w:val="right"/>
            </w:pPr>
            <w:r w:rsidRPr="00393A90">
              <w:t>2</w:t>
            </w:r>
          </w:p>
        </w:tc>
        <w:tc>
          <w:tcPr>
            <w:tcW w:w="1322" w:type="dxa"/>
            <w:tcBorders>
              <w:top w:val="single" w:sz="6" w:space="0" w:color="000000"/>
            </w:tcBorders>
            <w:shd w:val="clear" w:color="auto" w:fill="auto"/>
          </w:tcPr>
          <w:p w14:paraId="3E4296D6" w14:textId="77777777" w:rsidR="007629F1" w:rsidRPr="00393A90" w:rsidRDefault="007629F1" w:rsidP="00A234A5">
            <w:pPr>
              <w:spacing w:after="0"/>
              <w:contextualSpacing/>
              <w:jc w:val="right"/>
            </w:pPr>
            <w:r w:rsidRPr="00393A90">
              <w:t>9</w:t>
            </w:r>
          </w:p>
        </w:tc>
      </w:tr>
      <w:tr w:rsidR="007629F1" w:rsidRPr="00393A90" w14:paraId="1F0423DB" w14:textId="77777777">
        <w:trPr>
          <w:trHeight w:val="547"/>
        </w:trPr>
        <w:tc>
          <w:tcPr>
            <w:tcW w:w="2178" w:type="dxa"/>
            <w:shd w:val="clear" w:color="auto" w:fill="auto"/>
          </w:tcPr>
          <w:p w14:paraId="1C02D7CB" w14:textId="77777777" w:rsidR="007629F1" w:rsidRPr="00393A90" w:rsidRDefault="007629F1" w:rsidP="001346DF">
            <w:pPr>
              <w:spacing w:after="0"/>
              <w:contextualSpacing/>
            </w:pPr>
            <w:r w:rsidRPr="00393A90">
              <w:t>Fitzgerald Elementary</w:t>
            </w:r>
          </w:p>
        </w:tc>
        <w:tc>
          <w:tcPr>
            <w:tcW w:w="2070" w:type="dxa"/>
            <w:shd w:val="clear" w:color="auto" w:fill="auto"/>
          </w:tcPr>
          <w:p w14:paraId="341D41CA" w14:textId="77777777" w:rsidR="007629F1" w:rsidRPr="00393A90" w:rsidRDefault="007629F1" w:rsidP="004973DE">
            <w:pPr>
              <w:spacing w:after="0"/>
              <w:contextualSpacing/>
            </w:pPr>
            <w:r w:rsidRPr="00393A90">
              <w:t>District - Former Turnaround</w:t>
            </w:r>
          </w:p>
        </w:tc>
        <w:tc>
          <w:tcPr>
            <w:tcW w:w="990" w:type="dxa"/>
            <w:shd w:val="clear" w:color="auto" w:fill="auto"/>
          </w:tcPr>
          <w:p w14:paraId="6171C151" w14:textId="77777777" w:rsidR="007629F1" w:rsidRPr="00393A90" w:rsidRDefault="007629F1" w:rsidP="0084478A">
            <w:pPr>
              <w:spacing w:after="0"/>
              <w:contextualSpacing/>
              <w:jc w:val="right"/>
            </w:pPr>
            <w:r w:rsidRPr="00393A90">
              <w:t>PK-5</w:t>
            </w:r>
          </w:p>
        </w:tc>
        <w:tc>
          <w:tcPr>
            <w:tcW w:w="1350" w:type="dxa"/>
            <w:shd w:val="clear" w:color="auto" w:fill="auto"/>
          </w:tcPr>
          <w:p w14:paraId="64121F95" w14:textId="77777777" w:rsidR="007629F1" w:rsidRPr="00393A90" w:rsidRDefault="007629F1" w:rsidP="00A234A5">
            <w:pPr>
              <w:spacing w:after="0"/>
              <w:contextualSpacing/>
              <w:jc w:val="right"/>
            </w:pPr>
            <w:r w:rsidRPr="00393A90">
              <w:t>390</w:t>
            </w:r>
          </w:p>
        </w:tc>
        <w:tc>
          <w:tcPr>
            <w:tcW w:w="1187" w:type="dxa"/>
            <w:shd w:val="clear" w:color="auto" w:fill="auto"/>
          </w:tcPr>
          <w:p w14:paraId="26528B32" w14:textId="77777777" w:rsidR="007629F1" w:rsidRPr="00393A90" w:rsidRDefault="007629F1" w:rsidP="00A234A5">
            <w:pPr>
              <w:spacing w:after="0"/>
              <w:contextualSpacing/>
              <w:jc w:val="right"/>
            </w:pPr>
            <w:r w:rsidRPr="00393A90">
              <w:t>85</w:t>
            </w:r>
          </w:p>
        </w:tc>
        <w:tc>
          <w:tcPr>
            <w:tcW w:w="1322" w:type="dxa"/>
            <w:shd w:val="clear" w:color="auto" w:fill="auto"/>
          </w:tcPr>
          <w:p w14:paraId="47B2BE80" w14:textId="77777777" w:rsidR="007629F1" w:rsidRPr="00393A90" w:rsidRDefault="007629F1" w:rsidP="00A234A5">
            <w:pPr>
              <w:spacing w:after="0"/>
              <w:contextualSpacing/>
              <w:jc w:val="right"/>
            </w:pPr>
            <w:r w:rsidRPr="00393A90">
              <w:t>70</w:t>
            </w:r>
          </w:p>
        </w:tc>
        <w:tc>
          <w:tcPr>
            <w:tcW w:w="1322" w:type="dxa"/>
            <w:shd w:val="clear" w:color="auto" w:fill="auto"/>
          </w:tcPr>
          <w:p w14:paraId="2F431D53" w14:textId="77777777" w:rsidR="007629F1" w:rsidRPr="00393A90" w:rsidRDefault="007629F1" w:rsidP="00A234A5">
            <w:pPr>
              <w:spacing w:after="0"/>
              <w:contextualSpacing/>
              <w:jc w:val="right"/>
            </w:pPr>
            <w:r w:rsidRPr="00393A90">
              <w:t>25</w:t>
            </w:r>
          </w:p>
        </w:tc>
        <w:tc>
          <w:tcPr>
            <w:tcW w:w="1322" w:type="dxa"/>
            <w:shd w:val="clear" w:color="auto" w:fill="auto"/>
          </w:tcPr>
          <w:p w14:paraId="3CC8D76A" w14:textId="77777777" w:rsidR="007629F1" w:rsidRPr="00393A90" w:rsidRDefault="007629F1" w:rsidP="00A234A5">
            <w:pPr>
              <w:spacing w:after="0"/>
              <w:contextualSpacing/>
              <w:jc w:val="right"/>
            </w:pPr>
            <w:r w:rsidRPr="00393A90">
              <w:t>3</w:t>
            </w:r>
          </w:p>
        </w:tc>
        <w:tc>
          <w:tcPr>
            <w:tcW w:w="1322" w:type="dxa"/>
            <w:shd w:val="clear" w:color="auto" w:fill="auto"/>
          </w:tcPr>
          <w:p w14:paraId="7FFCC450" w14:textId="77777777" w:rsidR="007629F1" w:rsidRPr="00393A90" w:rsidRDefault="007629F1" w:rsidP="00A234A5">
            <w:pPr>
              <w:spacing w:after="0"/>
              <w:contextualSpacing/>
              <w:jc w:val="right"/>
            </w:pPr>
            <w:r w:rsidRPr="00393A90">
              <w:t>2</w:t>
            </w:r>
          </w:p>
        </w:tc>
      </w:tr>
      <w:tr w:rsidR="007629F1" w:rsidRPr="00393A90" w14:paraId="19B7297A" w14:textId="77777777">
        <w:trPr>
          <w:trHeight w:val="561"/>
        </w:trPr>
        <w:tc>
          <w:tcPr>
            <w:tcW w:w="2178" w:type="dxa"/>
            <w:shd w:val="clear" w:color="auto" w:fill="auto"/>
          </w:tcPr>
          <w:p w14:paraId="7CE04685" w14:textId="77777777" w:rsidR="007629F1" w:rsidRPr="00393A90" w:rsidRDefault="007629F1" w:rsidP="001346DF">
            <w:pPr>
              <w:spacing w:after="0"/>
              <w:contextualSpacing/>
            </w:pPr>
            <w:r w:rsidRPr="00393A90">
              <w:t>Hurston K-8</w:t>
            </w:r>
          </w:p>
        </w:tc>
        <w:tc>
          <w:tcPr>
            <w:tcW w:w="2070" w:type="dxa"/>
            <w:shd w:val="clear" w:color="auto" w:fill="auto"/>
          </w:tcPr>
          <w:p w14:paraId="42FE64D6" w14:textId="77777777" w:rsidR="007629F1" w:rsidRPr="00393A90" w:rsidRDefault="007629F1" w:rsidP="004973DE">
            <w:pPr>
              <w:spacing w:after="0"/>
              <w:contextualSpacing/>
            </w:pPr>
            <w:r w:rsidRPr="00393A90">
              <w:t xml:space="preserve">District - Former Turnaround </w:t>
            </w:r>
          </w:p>
        </w:tc>
        <w:tc>
          <w:tcPr>
            <w:tcW w:w="990" w:type="dxa"/>
            <w:shd w:val="clear" w:color="auto" w:fill="auto"/>
          </w:tcPr>
          <w:p w14:paraId="346F3DC9" w14:textId="77777777" w:rsidR="007629F1" w:rsidRPr="00393A90" w:rsidRDefault="007629F1" w:rsidP="0084478A">
            <w:pPr>
              <w:spacing w:after="0"/>
              <w:contextualSpacing/>
              <w:jc w:val="right"/>
            </w:pPr>
            <w:r w:rsidRPr="00393A90">
              <w:t>PK-8</w:t>
            </w:r>
          </w:p>
        </w:tc>
        <w:tc>
          <w:tcPr>
            <w:tcW w:w="1350" w:type="dxa"/>
            <w:shd w:val="clear" w:color="auto" w:fill="auto"/>
          </w:tcPr>
          <w:p w14:paraId="2AA20BE8" w14:textId="77777777" w:rsidR="007629F1" w:rsidRPr="00393A90" w:rsidRDefault="007629F1" w:rsidP="00A234A5">
            <w:pPr>
              <w:spacing w:after="0"/>
              <w:contextualSpacing/>
              <w:jc w:val="right"/>
            </w:pPr>
            <w:r w:rsidRPr="00393A90">
              <w:t>800</w:t>
            </w:r>
          </w:p>
        </w:tc>
        <w:tc>
          <w:tcPr>
            <w:tcW w:w="1187" w:type="dxa"/>
            <w:shd w:val="clear" w:color="auto" w:fill="auto"/>
          </w:tcPr>
          <w:p w14:paraId="25AF8C7D" w14:textId="77777777" w:rsidR="007629F1" w:rsidRPr="00393A90" w:rsidRDefault="007629F1" w:rsidP="00A234A5">
            <w:pPr>
              <w:spacing w:after="0"/>
              <w:contextualSpacing/>
              <w:jc w:val="right"/>
            </w:pPr>
            <w:r w:rsidRPr="00393A90">
              <w:t>75</w:t>
            </w:r>
          </w:p>
        </w:tc>
        <w:tc>
          <w:tcPr>
            <w:tcW w:w="1322" w:type="dxa"/>
            <w:shd w:val="clear" w:color="auto" w:fill="auto"/>
          </w:tcPr>
          <w:p w14:paraId="5AAD5CA5" w14:textId="77777777" w:rsidR="007629F1" w:rsidRPr="00393A90" w:rsidRDefault="007629F1" w:rsidP="00A234A5">
            <w:pPr>
              <w:spacing w:after="0"/>
              <w:contextualSpacing/>
              <w:jc w:val="right"/>
            </w:pPr>
            <w:r w:rsidRPr="00393A90">
              <w:t>41</w:t>
            </w:r>
          </w:p>
        </w:tc>
        <w:tc>
          <w:tcPr>
            <w:tcW w:w="1322" w:type="dxa"/>
            <w:shd w:val="clear" w:color="auto" w:fill="auto"/>
          </w:tcPr>
          <w:p w14:paraId="47C7F97C" w14:textId="77777777" w:rsidR="007629F1" w:rsidRPr="00393A90" w:rsidRDefault="007629F1" w:rsidP="00A234A5">
            <w:pPr>
              <w:spacing w:after="0"/>
              <w:contextualSpacing/>
              <w:jc w:val="right"/>
            </w:pPr>
            <w:r w:rsidRPr="00393A90">
              <w:t>54</w:t>
            </w:r>
          </w:p>
        </w:tc>
        <w:tc>
          <w:tcPr>
            <w:tcW w:w="1322" w:type="dxa"/>
            <w:shd w:val="clear" w:color="auto" w:fill="auto"/>
          </w:tcPr>
          <w:p w14:paraId="5DBAF831" w14:textId="77777777" w:rsidR="007629F1" w:rsidRPr="00393A90" w:rsidRDefault="007629F1" w:rsidP="00A234A5">
            <w:pPr>
              <w:spacing w:after="0"/>
              <w:contextualSpacing/>
              <w:jc w:val="right"/>
            </w:pPr>
            <w:r w:rsidRPr="00393A90">
              <w:t>4</w:t>
            </w:r>
          </w:p>
        </w:tc>
        <w:tc>
          <w:tcPr>
            <w:tcW w:w="1322" w:type="dxa"/>
            <w:shd w:val="clear" w:color="auto" w:fill="auto"/>
          </w:tcPr>
          <w:p w14:paraId="68D04A16" w14:textId="77777777" w:rsidR="007629F1" w:rsidRPr="00393A90" w:rsidRDefault="007629F1" w:rsidP="00A234A5">
            <w:pPr>
              <w:spacing w:after="0"/>
              <w:contextualSpacing/>
              <w:jc w:val="right"/>
            </w:pPr>
            <w:r w:rsidRPr="00393A90">
              <w:t>1</w:t>
            </w:r>
          </w:p>
        </w:tc>
      </w:tr>
      <w:tr w:rsidR="007629F1" w:rsidRPr="00393A90" w14:paraId="56446C5D" w14:textId="77777777">
        <w:trPr>
          <w:trHeight w:val="243"/>
        </w:trPr>
        <w:tc>
          <w:tcPr>
            <w:tcW w:w="2178" w:type="dxa"/>
            <w:shd w:val="clear" w:color="auto" w:fill="auto"/>
          </w:tcPr>
          <w:p w14:paraId="22BEEDFC" w14:textId="77777777" w:rsidR="007629F1" w:rsidRPr="00393A90" w:rsidRDefault="007629F1" w:rsidP="001346DF">
            <w:pPr>
              <w:spacing w:after="0"/>
              <w:contextualSpacing/>
            </w:pPr>
            <w:r w:rsidRPr="00393A90">
              <w:t>Kincaid Charter Middle</w:t>
            </w:r>
          </w:p>
        </w:tc>
        <w:tc>
          <w:tcPr>
            <w:tcW w:w="2070" w:type="dxa"/>
            <w:shd w:val="clear" w:color="auto" w:fill="auto"/>
          </w:tcPr>
          <w:p w14:paraId="11BCAD06" w14:textId="77777777" w:rsidR="007629F1" w:rsidRPr="00393A90" w:rsidRDefault="007629F1" w:rsidP="004973DE">
            <w:pPr>
              <w:spacing w:after="0"/>
              <w:contextualSpacing/>
            </w:pPr>
            <w:r w:rsidRPr="00393A90">
              <w:t>In-District Charter</w:t>
            </w:r>
          </w:p>
        </w:tc>
        <w:tc>
          <w:tcPr>
            <w:tcW w:w="990" w:type="dxa"/>
            <w:shd w:val="clear" w:color="auto" w:fill="auto"/>
          </w:tcPr>
          <w:p w14:paraId="0E4675CE" w14:textId="77777777" w:rsidR="007629F1" w:rsidRPr="00393A90" w:rsidRDefault="007629F1" w:rsidP="0084478A">
            <w:pPr>
              <w:spacing w:after="0"/>
              <w:contextualSpacing/>
              <w:jc w:val="right"/>
            </w:pPr>
            <w:r w:rsidRPr="00393A90">
              <w:t>6-8</w:t>
            </w:r>
          </w:p>
        </w:tc>
        <w:tc>
          <w:tcPr>
            <w:tcW w:w="1350" w:type="dxa"/>
            <w:shd w:val="clear" w:color="auto" w:fill="auto"/>
          </w:tcPr>
          <w:p w14:paraId="40222346" w14:textId="77777777" w:rsidR="007629F1" w:rsidRPr="00393A90" w:rsidRDefault="007629F1" w:rsidP="00A234A5">
            <w:pPr>
              <w:spacing w:after="0"/>
              <w:contextualSpacing/>
              <w:jc w:val="right"/>
            </w:pPr>
            <w:r w:rsidRPr="00393A90">
              <w:t>475</w:t>
            </w:r>
          </w:p>
        </w:tc>
        <w:tc>
          <w:tcPr>
            <w:tcW w:w="1187" w:type="dxa"/>
            <w:shd w:val="clear" w:color="auto" w:fill="auto"/>
          </w:tcPr>
          <w:p w14:paraId="78AFFA2F" w14:textId="77777777" w:rsidR="007629F1" w:rsidRPr="00393A90" w:rsidRDefault="007629F1" w:rsidP="00A234A5">
            <w:pPr>
              <w:spacing w:after="0"/>
              <w:contextualSpacing/>
              <w:jc w:val="right"/>
            </w:pPr>
            <w:r w:rsidRPr="00393A90">
              <w:t>88</w:t>
            </w:r>
          </w:p>
        </w:tc>
        <w:tc>
          <w:tcPr>
            <w:tcW w:w="1322" w:type="dxa"/>
            <w:shd w:val="clear" w:color="auto" w:fill="auto"/>
          </w:tcPr>
          <w:p w14:paraId="121DE167" w14:textId="77777777" w:rsidR="007629F1" w:rsidRPr="00393A90" w:rsidRDefault="007629F1" w:rsidP="00A234A5">
            <w:pPr>
              <w:spacing w:after="0"/>
              <w:contextualSpacing/>
              <w:jc w:val="right"/>
            </w:pPr>
            <w:r w:rsidRPr="00393A90">
              <w:t>50</w:t>
            </w:r>
          </w:p>
        </w:tc>
        <w:tc>
          <w:tcPr>
            <w:tcW w:w="1322" w:type="dxa"/>
            <w:shd w:val="clear" w:color="auto" w:fill="auto"/>
          </w:tcPr>
          <w:p w14:paraId="1F5CD781" w14:textId="77777777" w:rsidR="007629F1" w:rsidRPr="00393A90" w:rsidRDefault="007629F1" w:rsidP="00A234A5">
            <w:pPr>
              <w:spacing w:after="0"/>
              <w:contextualSpacing/>
              <w:jc w:val="right"/>
            </w:pPr>
            <w:r w:rsidRPr="00393A90">
              <w:t>30</w:t>
            </w:r>
          </w:p>
        </w:tc>
        <w:tc>
          <w:tcPr>
            <w:tcW w:w="1322" w:type="dxa"/>
            <w:shd w:val="clear" w:color="auto" w:fill="auto"/>
          </w:tcPr>
          <w:p w14:paraId="47C43459" w14:textId="77777777" w:rsidR="007629F1" w:rsidRPr="00393A90" w:rsidRDefault="007629F1" w:rsidP="00A234A5">
            <w:pPr>
              <w:spacing w:after="0"/>
              <w:contextualSpacing/>
              <w:jc w:val="right"/>
            </w:pPr>
            <w:r w:rsidRPr="00393A90">
              <w:t>10</w:t>
            </w:r>
          </w:p>
        </w:tc>
        <w:tc>
          <w:tcPr>
            <w:tcW w:w="1322" w:type="dxa"/>
            <w:shd w:val="clear" w:color="auto" w:fill="auto"/>
          </w:tcPr>
          <w:p w14:paraId="4D1914EB" w14:textId="77777777" w:rsidR="007629F1" w:rsidRPr="00393A90" w:rsidRDefault="007629F1" w:rsidP="00A234A5">
            <w:pPr>
              <w:spacing w:after="0"/>
              <w:contextualSpacing/>
              <w:jc w:val="right"/>
            </w:pPr>
            <w:r w:rsidRPr="00393A90">
              <w:t>10</w:t>
            </w:r>
          </w:p>
        </w:tc>
      </w:tr>
      <w:tr w:rsidR="007629F1" w:rsidRPr="00393A90" w14:paraId="1375F92F" w14:textId="77777777">
        <w:trPr>
          <w:trHeight w:val="332"/>
        </w:trPr>
        <w:tc>
          <w:tcPr>
            <w:tcW w:w="2178" w:type="dxa"/>
            <w:shd w:val="clear" w:color="auto" w:fill="auto"/>
          </w:tcPr>
          <w:p w14:paraId="19FE0254" w14:textId="77777777" w:rsidR="007629F1" w:rsidRPr="00393A90" w:rsidRDefault="007629F1" w:rsidP="001346DF">
            <w:pPr>
              <w:spacing w:after="0"/>
              <w:contextualSpacing/>
            </w:pPr>
            <w:r w:rsidRPr="00393A90">
              <w:t>Naylor Charter K-8</w:t>
            </w:r>
          </w:p>
        </w:tc>
        <w:tc>
          <w:tcPr>
            <w:tcW w:w="2070" w:type="dxa"/>
            <w:shd w:val="clear" w:color="auto" w:fill="auto"/>
          </w:tcPr>
          <w:p w14:paraId="40AC227D" w14:textId="77777777" w:rsidR="007629F1" w:rsidRPr="00393A90" w:rsidRDefault="007629F1" w:rsidP="004973DE">
            <w:pPr>
              <w:spacing w:after="0"/>
              <w:contextualSpacing/>
            </w:pPr>
            <w:r w:rsidRPr="00393A90">
              <w:t>Charter</w:t>
            </w:r>
          </w:p>
        </w:tc>
        <w:tc>
          <w:tcPr>
            <w:tcW w:w="990" w:type="dxa"/>
            <w:shd w:val="clear" w:color="auto" w:fill="auto"/>
          </w:tcPr>
          <w:p w14:paraId="26B3E450" w14:textId="77777777" w:rsidR="007629F1" w:rsidRPr="00393A90" w:rsidRDefault="007629F1" w:rsidP="0084478A">
            <w:pPr>
              <w:spacing w:after="0"/>
              <w:contextualSpacing/>
              <w:jc w:val="right"/>
            </w:pPr>
            <w:r w:rsidRPr="00393A90">
              <w:t>K-8</w:t>
            </w:r>
          </w:p>
        </w:tc>
        <w:tc>
          <w:tcPr>
            <w:tcW w:w="1350" w:type="dxa"/>
            <w:shd w:val="clear" w:color="auto" w:fill="auto"/>
          </w:tcPr>
          <w:p w14:paraId="5E4A8ECD" w14:textId="77777777" w:rsidR="007629F1" w:rsidRPr="00393A90" w:rsidRDefault="007629F1" w:rsidP="00A234A5">
            <w:pPr>
              <w:spacing w:after="0"/>
              <w:contextualSpacing/>
              <w:jc w:val="right"/>
            </w:pPr>
            <w:r w:rsidRPr="00393A90">
              <w:t>500</w:t>
            </w:r>
          </w:p>
        </w:tc>
        <w:tc>
          <w:tcPr>
            <w:tcW w:w="1187" w:type="dxa"/>
            <w:shd w:val="clear" w:color="auto" w:fill="auto"/>
          </w:tcPr>
          <w:p w14:paraId="6D554216" w14:textId="77777777" w:rsidR="007629F1" w:rsidRPr="00393A90" w:rsidRDefault="007629F1" w:rsidP="00A234A5">
            <w:pPr>
              <w:spacing w:after="0"/>
              <w:contextualSpacing/>
              <w:jc w:val="right"/>
            </w:pPr>
            <w:r w:rsidRPr="00393A90">
              <w:t>82</w:t>
            </w:r>
          </w:p>
        </w:tc>
        <w:tc>
          <w:tcPr>
            <w:tcW w:w="1322" w:type="dxa"/>
            <w:shd w:val="clear" w:color="auto" w:fill="auto"/>
          </w:tcPr>
          <w:p w14:paraId="7AD52A3E" w14:textId="77777777" w:rsidR="007629F1" w:rsidRPr="00393A90" w:rsidRDefault="007629F1" w:rsidP="00A234A5">
            <w:pPr>
              <w:spacing w:after="0"/>
              <w:contextualSpacing/>
              <w:jc w:val="right"/>
            </w:pPr>
            <w:r w:rsidRPr="00393A90">
              <w:t>70</w:t>
            </w:r>
          </w:p>
        </w:tc>
        <w:tc>
          <w:tcPr>
            <w:tcW w:w="1322" w:type="dxa"/>
            <w:shd w:val="clear" w:color="auto" w:fill="auto"/>
          </w:tcPr>
          <w:p w14:paraId="5EC28E39" w14:textId="77777777" w:rsidR="007629F1" w:rsidRPr="00393A90" w:rsidRDefault="007629F1" w:rsidP="00A234A5">
            <w:pPr>
              <w:spacing w:after="0"/>
              <w:contextualSpacing/>
              <w:jc w:val="right"/>
            </w:pPr>
            <w:r w:rsidRPr="00393A90">
              <w:t>24</w:t>
            </w:r>
          </w:p>
        </w:tc>
        <w:tc>
          <w:tcPr>
            <w:tcW w:w="1322" w:type="dxa"/>
            <w:shd w:val="clear" w:color="auto" w:fill="auto"/>
          </w:tcPr>
          <w:p w14:paraId="68D70ABA" w14:textId="77777777" w:rsidR="007629F1" w:rsidRPr="00393A90" w:rsidRDefault="007629F1" w:rsidP="00A234A5">
            <w:pPr>
              <w:spacing w:after="0"/>
              <w:contextualSpacing/>
              <w:jc w:val="right"/>
            </w:pPr>
            <w:r w:rsidRPr="00393A90">
              <w:t>5</w:t>
            </w:r>
          </w:p>
        </w:tc>
        <w:tc>
          <w:tcPr>
            <w:tcW w:w="1322" w:type="dxa"/>
            <w:shd w:val="clear" w:color="auto" w:fill="auto"/>
          </w:tcPr>
          <w:p w14:paraId="1CC38299" w14:textId="77777777" w:rsidR="007629F1" w:rsidRPr="00393A90" w:rsidRDefault="007629F1" w:rsidP="00A234A5">
            <w:pPr>
              <w:spacing w:after="0"/>
              <w:contextualSpacing/>
              <w:jc w:val="right"/>
            </w:pPr>
            <w:r w:rsidRPr="00393A90">
              <w:t>1</w:t>
            </w:r>
          </w:p>
        </w:tc>
      </w:tr>
      <w:tr w:rsidR="007629F1" w:rsidRPr="00393A90" w14:paraId="0F732576" w14:textId="77777777" w:rsidTr="00BA7C3B">
        <w:trPr>
          <w:trHeight w:val="332"/>
        </w:trPr>
        <w:tc>
          <w:tcPr>
            <w:tcW w:w="2178" w:type="dxa"/>
            <w:tcBorders>
              <w:bottom w:val="single" w:sz="12" w:space="0" w:color="000000"/>
            </w:tcBorders>
            <w:shd w:val="clear" w:color="auto" w:fill="auto"/>
          </w:tcPr>
          <w:p w14:paraId="2FE52C22" w14:textId="77777777" w:rsidR="007629F1" w:rsidRPr="00393A90" w:rsidRDefault="007629F1" w:rsidP="001346DF">
            <w:pPr>
              <w:spacing w:after="0"/>
              <w:contextualSpacing/>
            </w:pPr>
            <w:r w:rsidRPr="00393A90">
              <w:t>Rodriguez Charter K1-8</w:t>
            </w:r>
          </w:p>
        </w:tc>
        <w:tc>
          <w:tcPr>
            <w:tcW w:w="2070" w:type="dxa"/>
            <w:tcBorders>
              <w:bottom w:val="single" w:sz="12" w:space="0" w:color="000000"/>
            </w:tcBorders>
            <w:shd w:val="clear" w:color="auto" w:fill="auto"/>
          </w:tcPr>
          <w:p w14:paraId="05DAE6B4" w14:textId="77777777" w:rsidR="007629F1" w:rsidRPr="00393A90" w:rsidRDefault="007629F1" w:rsidP="004973DE">
            <w:pPr>
              <w:spacing w:after="0"/>
              <w:contextualSpacing/>
            </w:pPr>
            <w:r w:rsidRPr="00393A90">
              <w:t xml:space="preserve">Charter </w:t>
            </w:r>
          </w:p>
        </w:tc>
        <w:tc>
          <w:tcPr>
            <w:tcW w:w="990" w:type="dxa"/>
            <w:tcBorders>
              <w:bottom w:val="single" w:sz="12" w:space="0" w:color="000000"/>
            </w:tcBorders>
            <w:shd w:val="clear" w:color="auto" w:fill="auto"/>
          </w:tcPr>
          <w:p w14:paraId="39D12C68" w14:textId="77777777" w:rsidR="007629F1" w:rsidRPr="00393A90" w:rsidRDefault="007629F1" w:rsidP="0084478A">
            <w:pPr>
              <w:spacing w:after="0"/>
              <w:contextualSpacing/>
              <w:jc w:val="right"/>
            </w:pPr>
            <w:r w:rsidRPr="00393A90">
              <w:t>PK-8</w:t>
            </w:r>
          </w:p>
        </w:tc>
        <w:tc>
          <w:tcPr>
            <w:tcW w:w="1350" w:type="dxa"/>
            <w:tcBorders>
              <w:bottom w:val="single" w:sz="12" w:space="0" w:color="000000"/>
            </w:tcBorders>
            <w:shd w:val="clear" w:color="auto" w:fill="auto"/>
          </w:tcPr>
          <w:p w14:paraId="28A16148" w14:textId="77777777" w:rsidR="007629F1" w:rsidRPr="00393A90" w:rsidRDefault="007629F1" w:rsidP="00A234A5">
            <w:pPr>
              <w:spacing w:after="0"/>
              <w:contextualSpacing/>
              <w:jc w:val="right"/>
            </w:pPr>
            <w:r w:rsidRPr="00393A90">
              <w:t>420</w:t>
            </w:r>
          </w:p>
        </w:tc>
        <w:tc>
          <w:tcPr>
            <w:tcW w:w="1187" w:type="dxa"/>
            <w:tcBorders>
              <w:bottom w:val="single" w:sz="12" w:space="0" w:color="000000"/>
            </w:tcBorders>
            <w:shd w:val="clear" w:color="auto" w:fill="auto"/>
          </w:tcPr>
          <w:p w14:paraId="521DD648" w14:textId="77777777" w:rsidR="007629F1" w:rsidRPr="00393A90" w:rsidRDefault="007629F1" w:rsidP="00A234A5">
            <w:pPr>
              <w:spacing w:after="0"/>
              <w:contextualSpacing/>
              <w:jc w:val="right"/>
            </w:pPr>
            <w:r w:rsidRPr="00393A90">
              <w:t>72</w:t>
            </w:r>
          </w:p>
        </w:tc>
        <w:tc>
          <w:tcPr>
            <w:tcW w:w="1322" w:type="dxa"/>
            <w:tcBorders>
              <w:bottom w:val="single" w:sz="12" w:space="0" w:color="000000"/>
            </w:tcBorders>
            <w:shd w:val="clear" w:color="auto" w:fill="auto"/>
          </w:tcPr>
          <w:p w14:paraId="5DB25ACD" w14:textId="77777777" w:rsidR="007629F1" w:rsidRPr="00393A90" w:rsidRDefault="007629F1" w:rsidP="00A234A5">
            <w:pPr>
              <w:spacing w:after="0"/>
              <w:contextualSpacing/>
              <w:jc w:val="right"/>
            </w:pPr>
            <w:r w:rsidRPr="00393A90">
              <w:t>55</w:t>
            </w:r>
          </w:p>
        </w:tc>
        <w:tc>
          <w:tcPr>
            <w:tcW w:w="1322" w:type="dxa"/>
            <w:tcBorders>
              <w:bottom w:val="single" w:sz="12" w:space="0" w:color="000000"/>
            </w:tcBorders>
            <w:shd w:val="clear" w:color="auto" w:fill="auto"/>
          </w:tcPr>
          <w:p w14:paraId="1E5251BA" w14:textId="77777777" w:rsidR="007629F1" w:rsidRPr="00393A90" w:rsidRDefault="007629F1" w:rsidP="00A234A5">
            <w:pPr>
              <w:spacing w:after="0"/>
              <w:contextualSpacing/>
              <w:jc w:val="right"/>
            </w:pPr>
            <w:r w:rsidRPr="00393A90">
              <w:t>20</w:t>
            </w:r>
          </w:p>
        </w:tc>
        <w:tc>
          <w:tcPr>
            <w:tcW w:w="1322" w:type="dxa"/>
            <w:tcBorders>
              <w:bottom w:val="single" w:sz="12" w:space="0" w:color="000000"/>
            </w:tcBorders>
            <w:shd w:val="clear" w:color="auto" w:fill="auto"/>
          </w:tcPr>
          <w:p w14:paraId="57160B95" w14:textId="77777777" w:rsidR="007629F1" w:rsidRPr="00393A90" w:rsidRDefault="007629F1" w:rsidP="00A234A5">
            <w:pPr>
              <w:spacing w:after="0"/>
              <w:contextualSpacing/>
              <w:jc w:val="right"/>
            </w:pPr>
            <w:r w:rsidRPr="00393A90">
              <w:t>7</w:t>
            </w:r>
          </w:p>
        </w:tc>
        <w:tc>
          <w:tcPr>
            <w:tcW w:w="1322" w:type="dxa"/>
            <w:tcBorders>
              <w:bottom w:val="single" w:sz="12" w:space="0" w:color="000000"/>
            </w:tcBorders>
            <w:shd w:val="clear" w:color="auto" w:fill="auto"/>
          </w:tcPr>
          <w:p w14:paraId="03C74A1E" w14:textId="77777777" w:rsidR="007629F1" w:rsidRPr="00393A90" w:rsidRDefault="007629F1" w:rsidP="00A234A5">
            <w:pPr>
              <w:spacing w:after="0"/>
              <w:contextualSpacing/>
              <w:jc w:val="right"/>
            </w:pPr>
            <w:r w:rsidRPr="00393A90">
              <w:t>18</w:t>
            </w:r>
          </w:p>
        </w:tc>
      </w:tr>
    </w:tbl>
    <w:p w14:paraId="4F70DB0F" w14:textId="77777777" w:rsidR="007629F1" w:rsidRPr="00393A90" w:rsidRDefault="007629F1" w:rsidP="001346DF">
      <w:pPr>
        <w:spacing w:after="0"/>
        <w:contextualSpacing/>
        <w:sectPr w:rsidR="007629F1" w:rsidRPr="00393A90" w:rsidSect="00D4559A">
          <w:pgSz w:w="15840" w:h="12240" w:orient="landscape"/>
          <w:pgMar w:top="1440" w:right="1440" w:bottom="1440" w:left="1440" w:header="720" w:footer="720" w:gutter="0"/>
          <w:cols w:space="720"/>
          <w:docGrid w:linePitch="360"/>
        </w:sectPr>
      </w:pPr>
      <w:r w:rsidRPr="00393A90">
        <w:t>*Percentages are approximated for confidentiality purposes</w:t>
      </w:r>
    </w:p>
    <w:p w14:paraId="2D107FF7" w14:textId="2B4C39C0" w:rsidR="00236888" w:rsidRPr="00393A90" w:rsidRDefault="00236888" w:rsidP="00236888">
      <w:pPr>
        <w:spacing w:after="0"/>
        <w:contextualSpacing/>
        <w:outlineLvl w:val="0"/>
        <w:rPr>
          <w:b/>
        </w:rPr>
      </w:pPr>
      <w:r w:rsidRPr="00393A90">
        <w:rPr>
          <w:b/>
        </w:rPr>
        <w:lastRenderedPageBreak/>
        <w:t xml:space="preserve">Appendix </w:t>
      </w:r>
      <w:r>
        <w:rPr>
          <w:b/>
        </w:rPr>
        <w:t>A</w:t>
      </w:r>
      <w:r w:rsidRPr="00393A90">
        <w:rPr>
          <w:b/>
        </w:rPr>
        <w:t xml:space="preserve">: </w:t>
      </w:r>
      <w:r>
        <w:rPr>
          <w:b/>
        </w:rPr>
        <w:t xml:space="preserve">Additional </w:t>
      </w:r>
      <w:r w:rsidRPr="00393A90">
        <w:rPr>
          <w:b/>
        </w:rPr>
        <w:t xml:space="preserve">Sample Descriptive Statistics </w:t>
      </w:r>
    </w:p>
    <w:p w14:paraId="3790BB52" w14:textId="77777777" w:rsidR="007629F1" w:rsidRPr="00393A90" w:rsidRDefault="007629F1" w:rsidP="001346DF">
      <w:pPr>
        <w:spacing w:after="0"/>
        <w:contextualSpacing/>
      </w:pPr>
      <w:r w:rsidRPr="00393A90">
        <w:t>Table 2.</w:t>
      </w:r>
      <w:r w:rsidRPr="00393A90">
        <w:rPr>
          <w:b/>
        </w:rPr>
        <w:t xml:space="preserve"> </w:t>
      </w:r>
      <w:r w:rsidRPr="00393A90">
        <w:rPr>
          <w:i/>
        </w:rPr>
        <w:t>Number of Interviewees at Each School</w:t>
      </w:r>
      <w:r w:rsidRPr="00393A90">
        <w:rPr>
          <w:b/>
        </w:rPr>
        <w:t xml:space="preserve"> </w:t>
      </w:r>
    </w:p>
    <w:tbl>
      <w:tblPr>
        <w:tblW w:w="12707"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1117"/>
        <w:gridCol w:w="773"/>
        <w:gridCol w:w="2250"/>
        <w:gridCol w:w="2250"/>
        <w:gridCol w:w="1260"/>
        <w:gridCol w:w="2447"/>
      </w:tblGrid>
      <w:tr w:rsidR="007629F1" w:rsidRPr="00393A90" w14:paraId="054A63F3" w14:textId="77777777" w:rsidTr="00750279">
        <w:trPr>
          <w:trHeight w:val="546"/>
        </w:trPr>
        <w:tc>
          <w:tcPr>
            <w:tcW w:w="2610" w:type="dxa"/>
            <w:tcBorders>
              <w:top w:val="single" w:sz="12" w:space="0" w:color="000000"/>
              <w:bottom w:val="single" w:sz="6" w:space="0" w:color="000000"/>
            </w:tcBorders>
            <w:shd w:val="clear" w:color="auto" w:fill="auto"/>
          </w:tcPr>
          <w:p w14:paraId="466F0FB5" w14:textId="77777777" w:rsidR="007629F1" w:rsidRPr="00393A90" w:rsidRDefault="007629F1" w:rsidP="004973DE">
            <w:pPr>
              <w:spacing w:after="0"/>
              <w:contextualSpacing/>
            </w:pPr>
            <w:r w:rsidRPr="00393A90">
              <w:t>School Name</w:t>
            </w:r>
          </w:p>
        </w:tc>
        <w:tc>
          <w:tcPr>
            <w:tcW w:w="1890" w:type="dxa"/>
            <w:gridSpan w:val="2"/>
            <w:tcBorders>
              <w:top w:val="single" w:sz="12" w:space="0" w:color="000000"/>
              <w:bottom w:val="single" w:sz="6" w:space="0" w:color="000000"/>
            </w:tcBorders>
            <w:shd w:val="clear" w:color="auto" w:fill="auto"/>
          </w:tcPr>
          <w:p w14:paraId="2DBA6135" w14:textId="77777777" w:rsidR="007629F1" w:rsidRPr="00393A90" w:rsidRDefault="007629F1" w:rsidP="0084478A">
            <w:pPr>
              <w:spacing w:after="0"/>
              <w:contextualSpacing/>
              <w:jc w:val="right"/>
            </w:pPr>
            <w:r w:rsidRPr="00393A90">
              <w:t>Administrators*</w:t>
            </w:r>
          </w:p>
        </w:tc>
        <w:tc>
          <w:tcPr>
            <w:tcW w:w="2250" w:type="dxa"/>
            <w:tcBorders>
              <w:top w:val="single" w:sz="12" w:space="0" w:color="000000"/>
              <w:bottom w:val="single" w:sz="6" w:space="0" w:color="000000"/>
            </w:tcBorders>
            <w:shd w:val="clear" w:color="auto" w:fill="auto"/>
          </w:tcPr>
          <w:p w14:paraId="622FE88C" w14:textId="77777777" w:rsidR="007629F1" w:rsidRPr="00393A90" w:rsidRDefault="007629F1" w:rsidP="00A234A5">
            <w:pPr>
              <w:spacing w:after="0"/>
              <w:contextualSpacing/>
              <w:jc w:val="right"/>
            </w:pPr>
            <w:r w:rsidRPr="00393A90">
              <w:t>Non-Teaching Staff **</w:t>
            </w:r>
          </w:p>
        </w:tc>
        <w:tc>
          <w:tcPr>
            <w:tcW w:w="2250" w:type="dxa"/>
            <w:tcBorders>
              <w:top w:val="single" w:sz="12" w:space="0" w:color="000000"/>
              <w:bottom w:val="single" w:sz="6" w:space="0" w:color="000000"/>
            </w:tcBorders>
            <w:shd w:val="clear" w:color="auto" w:fill="auto"/>
          </w:tcPr>
          <w:p w14:paraId="62F928D6" w14:textId="77777777" w:rsidR="007629F1" w:rsidRPr="00393A90" w:rsidRDefault="007629F1" w:rsidP="00A234A5">
            <w:pPr>
              <w:spacing w:after="0"/>
              <w:contextualSpacing/>
              <w:jc w:val="right"/>
            </w:pPr>
            <w:r w:rsidRPr="00393A90">
              <w:t>Teachers in Training</w:t>
            </w:r>
          </w:p>
        </w:tc>
        <w:tc>
          <w:tcPr>
            <w:tcW w:w="1260" w:type="dxa"/>
            <w:tcBorders>
              <w:top w:val="single" w:sz="12" w:space="0" w:color="000000"/>
              <w:bottom w:val="single" w:sz="6" w:space="0" w:color="000000"/>
            </w:tcBorders>
            <w:shd w:val="clear" w:color="auto" w:fill="auto"/>
          </w:tcPr>
          <w:p w14:paraId="0BA07BC0" w14:textId="77777777" w:rsidR="007629F1" w:rsidRPr="00393A90" w:rsidRDefault="007629F1" w:rsidP="00A234A5">
            <w:pPr>
              <w:spacing w:after="0"/>
              <w:contextualSpacing/>
              <w:jc w:val="right"/>
            </w:pPr>
            <w:r w:rsidRPr="00393A90">
              <w:t xml:space="preserve">Teachers </w:t>
            </w:r>
          </w:p>
        </w:tc>
        <w:tc>
          <w:tcPr>
            <w:tcW w:w="2447" w:type="dxa"/>
            <w:tcBorders>
              <w:top w:val="single" w:sz="12" w:space="0" w:color="000000"/>
              <w:bottom w:val="single" w:sz="6" w:space="0" w:color="000000"/>
            </w:tcBorders>
            <w:shd w:val="clear" w:color="auto" w:fill="auto"/>
          </w:tcPr>
          <w:p w14:paraId="26B83EB5" w14:textId="77777777" w:rsidR="007629F1" w:rsidRPr="00393A90" w:rsidRDefault="007629F1" w:rsidP="00A234A5">
            <w:pPr>
              <w:spacing w:after="0"/>
              <w:contextualSpacing/>
              <w:jc w:val="right"/>
            </w:pPr>
            <w:r w:rsidRPr="00393A90">
              <w:t>% of Total Teachers in the School Interviewed</w:t>
            </w:r>
          </w:p>
        </w:tc>
      </w:tr>
      <w:tr w:rsidR="007629F1" w:rsidRPr="00393A90" w14:paraId="38D44C40" w14:textId="77777777" w:rsidTr="00750279">
        <w:trPr>
          <w:trHeight w:val="330"/>
        </w:trPr>
        <w:tc>
          <w:tcPr>
            <w:tcW w:w="2610" w:type="dxa"/>
            <w:tcBorders>
              <w:top w:val="single" w:sz="6" w:space="0" w:color="000000"/>
            </w:tcBorders>
            <w:shd w:val="clear" w:color="auto" w:fill="auto"/>
          </w:tcPr>
          <w:p w14:paraId="11E90B9D" w14:textId="77777777" w:rsidR="007629F1" w:rsidRPr="00393A90" w:rsidRDefault="007629F1" w:rsidP="001346DF">
            <w:pPr>
              <w:spacing w:after="0"/>
              <w:contextualSpacing/>
            </w:pPr>
            <w:r w:rsidRPr="00393A90">
              <w:t>Dickinson Elementary</w:t>
            </w:r>
          </w:p>
        </w:tc>
        <w:tc>
          <w:tcPr>
            <w:tcW w:w="1890" w:type="dxa"/>
            <w:gridSpan w:val="2"/>
            <w:tcBorders>
              <w:top w:val="single" w:sz="6" w:space="0" w:color="000000"/>
            </w:tcBorders>
            <w:shd w:val="clear" w:color="auto" w:fill="auto"/>
          </w:tcPr>
          <w:p w14:paraId="346F5190" w14:textId="77777777" w:rsidR="007629F1" w:rsidRPr="00393A90" w:rsidRDefault="007629F1" w:rsidP="004973DE">
            <w:pPr>
              <w:spacing w:after="0"/>
              <w:contextualSpacing/>
              <w:jc w:val="right"/>
            </w:pPr>
            <w:r w:rsidRPr="00393A90">
              <w:t>1</w:t>
            </w:r>
          </w:p>
        </w:tc>
        <w:tc>
          <w:tcPr>
            <w:tcW w:w="2250" w:type="dxa"/>
            <w:tcBorders>
              <w:top w:val="single" w:sz="6" w:space="0" w:color="000000"/>
            </w:tcBorders>
            <w:shd w:val="clear" w:color="auto" w:fill="auto"/>
          </w:tcPr>
          <w:p w14:paraId="2D98DEC0" w14:textId="77777777" w:rsidR="007629F1" w:rsidRPr="00393A90" w:rsidRDefault="007629F1" w:rsidP="0084478A">
            <w:pPr>
              <w:spacing w:after="0"/>
              <w:contextualSpacing/>
              <w:jc w:val="right"/>
            </w:pPr>
            <w:r w:rsidRPr="00393A90">
              <w:t>2</w:t>
            </w:r>
          </w:p>
        </w:tc>
        <w:tc>
          <w:tcPr>
            <w:tcW w:w="2250" w:type="dxa"/>
            <w:tcBorders>
              <w:top w:val="single" w:sz="6" w:space="0" w:color="000000"/>
            </w:tcBorders>
            <w:shd w:val="clear" w:color="auto" w:fill="auto"/>
          </w:tcPr>
          <w:p w14:paraId="5CA632A1" w14:textId="77777777" w:rsidR="007629F1" w:rsidRPr="00393A90" w:rsidRDefault="007629F1" w:rsidP="00A234A5">
            <w:pPr>
              <w:spacing w:after="0"/>
              <w:contextualSpacing/>
              <w:jc w:val="right"/>
            </w:pPr>
            <w:r w:rsidRPr="00393A90">
              <w:t>n/a</w:t>
            </w:r>
          </w:p>
        </w:tc>
        <w:tc>
          <w:tcPr>
            <w:tcW w:w="1260" w:type="dxa"/>
            <w:tcBorders>
              <w:top w:val="single" w:sz="6" w:space="0" w:color="000000"/>
            </w:tcBorders>
            <w:shd w:val="clear" w:color="auto" w:fill="auto"/>
          </w:tcPr>
          <w:p w14:paraId="6EF1443F" w14:textId="77777777" w:rsidR="007629F1" w:rsidRPr="00393A90" w:rsidRDefault="007629F1" w:rsidP="00A234A5">
            <w:pPr>
              <w:spacing w:after="0"/>
              <w:contextualSpacing/>
              <w:jc w:val="right"/>
            </w:pPr>
            <w:r w:rsidRPr="00393A90">
              <w:t>15</w:t>
            </w:r>
          </w:p>
        </w:tc>
        <w:tc>
          <w:tcPr>
            <w:tcW w:w="2447" w:type="dxa"/>
            <w:tcBorders>
              <w:top w:val="single" w:sz="6" w:space="0" w:color="000000"/>
            </w:tcBorders>
            <w:shd w:val="clear" w:color="auto" w:fill="auto"/>
          </w:tcPr>
          <w:p w14:paraId="38D40518" w14:textId="77777777" w:rsidR="007629F1" w:rsidRPr="00393A90" w:rsidRDefault="007629F1" w:rsidP="00A234A5">
            <w:pPr>
              <w:spacing w:after="0"/>
              <w:contextualSpacing/>
              <w:jc w:val="right"/>
            </w:pPr>
            <w:r w:rsidRPr="00393A90">
              <w:t>56</w:t>
            </w:r>
          </w:p>
        </w:tc>
      </w:tr>
      <w:tr w:rsidR="007629F1" w:rsidRPr="00393A90" w14:paraId="35CD3438" w14:textId="77777777" w:rsidTr="00750279">
        <w:trPr>
          <w:trHeight w:val="330"/>
        </w:trPr>
        <w:tc>
          <w:tcPr>
            <w:tcW w:w="2610" w:type="dxa"/>
            <w:shd w:val="clear" w:color="auto" w:fill="auto"/>
          </w:tcPr>
          <w:p w14:paraId="437E079F" w14:textId="77777777" w:rsidR="007629F1" w:rsidRPr="00393A90" w:rsidRDefault="007629F1" w:rsidP="001346DF">
            <w:pPr>
              <w:spacing w:after="0"/>
              <w:contextualSpacing/>
            </w:pPr>
            <w:r w:rsidRPr="00393A90">
              <w:t>Fitzgerald Elementary</w:t>
            </w:r>
          </w:p>
        </w:tc>
        <w:tc>
          <w:tcPr>
            <w:tcW w:w="1890" w:type="dxa"/>
            <w:gridSpan w:val="2"/>
            <w:shd w:val="clear" w:color="auto" w:fill="auto"/>
          </w:tcPr>
          <w:p w14:paraId="54F72678" w14:textId="77777777" w:rsidR="007629F1" w:rsidRPr="00393A90" w:rsidRDefault="007629F1" w:rsidP="004973DE">
            <w:pPr>
              <w:spacing w:after="0"/>
              <w:contextualSpacing/>
              <w:jc w:val="right"/>
            </w:pPr>
            <w:r w:rsidRPr="00393A90">
              <w:t>2</w:t>
            </w:r>
          </w:p>
        </w:tc>
        <w:tc>
          <w:tcPr>
            <w:tcW w:w="2250" w:type="dxa"/>
            <w:shd w:val="clear" w:color="auto" w:fill="auto"/>
          </w:tcPr>
          <w:p w14:paraId="288B9CEA" w14:textId="77777777" w:rsidR="007629F1" w:rsidRPr="00393A90" w:rsidRDefault="007629F1" w:rsidP="0084478A">
            <w:pPr>
              <w:spacing w:after="0"/>
              <w:contextualSpacing/>
              <w:jc w:val="right"/>
            </w:pPr>
            <w:r w:rsidRPr="00393A90">
              <w:t>2</w:t>
            </w:r>
          </w:p>
        </w:tc>
        <w:tc>
          <w:tcPr>
            <w:tcW w:w="2250" w:type="dxa"/>
            <w:shd w:val="clear" w:color="auto" w:fill="auto"/>
          </w:tcPr>
          <w:p w14:paraId="0F0F9640" w14:textId="77777777" w:rsidR="007629F1" w:rsidRPr="00393A90" w:rsidRDefault="007629F1" w:rsidP="00A234A5">
            <w:pPr>
              <w:spacing w:after="0"/>
              <w:contextualSpacing/>
              <w:jc w:val="right"/>
            </w:pPr>
            <w:r w:rsidRPr="00393A90">
              <w:t>n/a</w:t>
            </w:r>
          </w:p>
        </w:tc>
        <w:tc>
          <w:tcPr>
            <w:tcW w:w="1260" w:type="dxa"/>
            <w:shd w:val="clear" w:color="auto" w:fill="auto"/>
          </w:tcPr>
          <w:p w14:paraId="6403D589" w14:textId="77777777" w:rsidR="007629F1" w:rsidRPr="00393A90" w:rsidRDefault="007629F1" w:rsidP="00A234A5">
            <w:pPr>
              <w:spacing w:after="0"/>
              <w:contextualSpacing/>
              <w:jc w:val="right"/>
            </w:pPr>
            <w:r w:rsidRPr="00393A90">
              <w:t>14</w:t>
            </w:r>
          </w:p>
        </w:tc>
        <w:tc>
          <w:tcPr>
            <w:tcW w:w="2447" w:type="dxa"/>
            <w:shd w:val="clear" w:color="auto" w:fill="auto"/>
          </w:tcPr>
          <w:p w14:paraId="0223E322" w14:textId="77777777" w:rsidR="007629F1" w:rsidRPr="00393A90" w:rsidRDefault="007629F1" w:rsidP="00A234A5">
            <w:pPr>
              <w:spacing w:after="0"/>
              <w:contextualSpacing/>
              <w:jc w:val="right"/>
            </w:pPr>
            <w:r w:rsidRPr="00393A90">
              <w:t>47</w:t>
            </w:r>
          </w:p>
        </w:tc>
      </w:tr>
      <w:tr w:rsidR="007629F1" w:rsidRPr="00393A90" w14:paraId="1F1D58E3" w14:textId="77777777" w:rsidTr="00750279">
        <w:trPr>
          <w:trHeight w:val="342"/>
        </w:trPr>
        <w:tc>
          <w:tcPr>
            <w:tcW w:w="2610" w:type="dxa"/>
            <w:shd w:val="clear" w:color="auto" w:fill="auto"/>
          </w:tcPr>
          <w:p w14:paraId="1C5909E9" w14:textId="77777777" w:rsidR="007629F1" w:rsidRPr="00393A90" w:rsidRDefault="007629F1" w:rsidP="001346DF">
            <w:pPr>
              <w:spacing w:after="0"/>
              <w:contextualSpacing/>
            </w:pPr>
            <w:r w:rsidRPr="00393A90">
              <w:t>Hurston K-8</w:t>
            </w:r>
          </w:p>
        </w:tc>
        <w:tc>
          <w:tcPr>
            <w:tcW w:w="1890" w:type="dxa"/>
            <w:gridSpan w:val="2"/>
            <w:shd w:val="clear" w:color="auto" w:fill="auto"/>
          </w:tcPr>
          <w:p w14:paraId="1EDDF7A7" w14:textId="77777777" w:rsidR="007629F1" w:rsidRPr="00393A90" w:rsidRDefault="007629F1" w:rsidP="004973DE">
            <w:pPr>
              <w:spacing w:after="0"/>
              <w:contextualSpacing/>
              <w:jc w:val="right"/>
            </w:pPr>
            <w:r w:rsidRPr="00393A90">
              <w:t>4</w:t>
            </w:r>
          </w:p>
        </w:tc>
        <w:tc>
          <w:tcPr>
            <w:tcW w:w="2250" w:type="dxa"/>
            <w:shd w:val="clear" w:color="auto" w:fill="auto"/>
          </w:tcPr>
          <w:p w14:paraId="44728A80" w14:textId="77777777" w:rsidR="007629F1" w:rsidRPr="00393A90" w:rsidRDefault="007629F1" w:rsidP="0084478A">
            <w:pPr>
              <w:spacing w:after="0"/>
              <w:contextualSpacing/>
              <w:jc w:val="right"/>
            </w:pPr>
            <w:r w:rsidRPr="00393A90">
              <w:t>5</w:t>
            </w:r>
          </w:p>
        </w:tc>
        <w:tc>
          <w:tcPr>
            <w:tcW w:w="2250" w:type="dxa"/>
            <w:shd w:val="clear" w:color="auto" w:fill="auto"/>
          </w:tcPr>
          <w:p w14:paraId="79381941" w14:textId="77777777" w:rsidR="007629F1" w:rsidRPr="00393A90" w:rsidRDefault="007629F1" w:rsidP="00A234A5">
            <w:pPr>
              <w:spacing w:after="0"/>
              <w:contextualSpacing/>
              <w:jc w:val="right"/>
            </w:pPr>
            <w:r w:rsidRPr="00393A90">
              <w:t>n/a</w:t>
            </w:r>
          </w:p>
        </w:tc>
        <w:tc>
          <w:tcPr>
            <w:tcW w:w="1260" w:type="dxa"/>
            <w:shd w:val="clear" w:color="auto" w:fill="auto"/>
          </w:tcPr>
          <w:p w14:paraId="782DBAC3" w14:textId="77777777" w:rsidR="007629F1" w:rsidRPr="00393A90" w:rsidRDefault="007629F1" w:rsidP="00A234A5">
            <w:pPr>
              <w:spacing w:after="0"/>
              <w:contextualSpacing/>
              <w:jc w:val="right"/>
            </w:pPr>
            <w:r w:rsidRPr="00393A90">
              <w:t>21</w:t>
            </w:r>
          </w:p>
        </w:tc>
        <w:tc>
          <w:tcPr>
            <w:tcW w:w="2447" w:type="dxa"/>
            <w:shd w:val="clear" w:color="auto" w:fill="auto"/>
          </w:tcPr>
          <w:p w14:paraId="0D62B744" w14:textId="77777777" w:rsidR="007629F1" w:rsidRPr="00393A90" w:rsidRDefault="007629F1" w:rsidP="00A234A5">
            <w:pPr>
              <w:spacing w:after="0"/>
              <w:contextualSpacing/>
              <w:jc w:val="right"/>
            </w:pPr>
            <w:r w:rsidRPr="00393A90">
              <w:t>31</w:t>
            </w:r>
          </w:p>
        </w:tc>
      </w:tr>
      <w:tr w:rsidR="007629F1" w:rsidRPr="00393A90" w14:paraId="4B993061" w14:textId="77777777" w:rsidTr="00750279">
        <w:trPr>
          <w:trHeight w:val="330"/>
        </w:trPr>
        <w:tc>
          <w:tcPr>
            <w:tcW w:w="2610" w:type="dxa"/>
            <w:shd w:val="clear" w:color="auto" w:fill="auto"/>
          </w:tcPr>
          <w:p w14:paraId="43E7C43F" w14:textId="77777777" w:rsidR="007629F1" w:rsidRPr="00393A90" w:rsidRDefault="007629F1" w:rsidP="001346DF">
            <w:pPr>
              <w:spacing w:after="0"/>
              <w:contextualSpacing/>
            </w:pPr>
            <w:r w:rsidRPr="00393A90">
              <w:t>Kincaid Charter Middle</w:t>
            </w:r>
          </w:p>
        </w:tc>
        <w:tc>
          <w:tcPr>
            <w:tcW w:w="1890" w:type="dxa"/>
            <w:gridSpan w:val="2"/>
            <w:shd w:val="clear" w:color="auto" w:fill="auto"/>
          </w:tcPr>
          <w:p w14:paraId="2D607F2D" w14:textId="77777777" w:rsidR="007629F1" w:rsidRPr="00393A90" w:rsidRDefault="007629F1" w:rsidP="004973DE">
            <w:pPr>
              <w:spacing w:after="0"/>
              <w:contextualSpacing/>
              <w:jc w:val="right"/>
            </w:pPr>
            <w:r w:rsidRPr="00393A90">
              <w:t>5</w:t>
            </w:r>
          </w:p>
        </w:tc>
        <w:tc>
          <w:tcPr>
            <w:tcW w:w="2250" w:type="dxa"/>
            <w:shd w:val="clear" w:color="auto" w:fill="auto"/>
          </w:tcPr>
          <w:p w14:paraId="69FBB677" w14:textId="77777777" w:rsidR="007629F1" w:rsidRPr="00393A90" w:rsidRDefault="007629F1" w:rsidP="0084478A">
            <w:pPr>
              <w:spacing w:after="0"/>
              <w:contextualSpacing/>
              <w:jc w:val="right"/>
            </w:pPr>
            <w:r w:rsidRPr="00393A90">
              <w:t>4</w:t>
            </w:r>
          </w:p>
        </w:tc>
        <w:tc>
          <w:tcPr>
            <w:tcW w:w="2250" w:type="dxa"/>
            <w:shd w:val="clear" w:color="auto" w:fill="auto"/>
          </w:tcPr>
          <w:p w14:paraId="7893DA41" w14:textId="77777777" w:rsidR="007629F1" w:rsidRPr="00393A90" w:rsidRDefault="007629F1" w:rsidP="00A234A5">
            <w:pPr>
              <w:spacing w:after="0"/>
              <w:contextualSpacing/>
              <w:jc w:val="right"/>
            </w:pPr>
            <w:r w:rsidRPr="00393A90">
              <w:t>2</w:t>
            </w:r>
          </w:p>
        </w:tc>
        <w:tc>
          <w:tcPr>
            <w:tcW w:w="1260" w:type="dxa"/>
            <w:shd w:val="clear" w:color="auto" w:fill="auto"/>
          </w:tcPr>
          <w:p w14:paraId="5B28E673" w14:textId="77777777" w:rsidR="007629F1" w:rsidRPr="00393A90" w:rsidRDefault="007629F1" w:rsidP="00A234A5">
            <w:pPr>
              <w:spacing w:after="0"/>
              <w:contextualSpacing/>
              <w:jc w:val="right"/>
            </w:pPr>
            <w:r w:rsidRPr="00393A90">
              <w:t>16</w:t>
            </w:r>
          </w:p>
        </w:tc>
        <w:tc>
          <w:tcPr>
            <w:tcW w:w="2447" w:type="dxa"/>
            <w:shd w:val="clear" w:color="auto" w:fill="auto"/>
          </w:tcPr>
          <w:p w14:paraId="4B1DA6EA" w14:textId="77777777" w:rsidR="007629F1" w:rsidRPr="00393A90" w:rsidRDefault="007629F1" w:rsidP="00A234A5">
            <w:pPr>
              <w:spacing w:after="0"/>
              <w:contextualSpacing/>
              <w:jc w:val="right"/>
            </w:pPr>
            <w:r w:rsidRPr="00393A90">
              <w:t>38</w:t>
            </w:r>
          </w:p>
        </w:tc>
      </w:tr>
      <w:tr w:rsidR="007629F1" w:rsidRPr="00393A90" w14:paraId="61A459C4" w14:textId="77777777" w:rsidTr="00750279">
        <w:trPr>
          <w:trHeight w:val="330"/>
        </w:trPr>
        <w:tc>
          <w:tcPr>
            <w:tcW w:w="3727" w:type="dxa"/>
            <w:gridSpan w:val="2"/>
            <w:shd w:val="clear" w:color="auto" w:fill="auto"/>
          </w:tcPr>
          <w:p w14:paraId="4EE1DD1E" w14:textId="77777777" w:rsidR="007629F1" w:rsidRPr="00393A90" w:rsidRDefault="007629F1" w:rsidP="001346DF">
            <w:pPr>
              <w:spacing w:after="0"/>
              <w:contextualSpacing/>
            </w:pPr>
            <w:r w:rsidRPr="00393A90">
              <w:t>Naylor Charter K-8</w:t>
            </w:r>
          </w:p>
        </w:tc>
        <w:tc>
          <w:tcPr>
            <w:tcW w:w="773" w:type="dxa"/>
            <w:shd w:val="clear" w:color="auto" w:fill="auto"/>
          </w:tcPr>
          <w:p w14:paraId="49ECA69C" w14:textId="77777777" w:rsidR="007629F1" w:rsidRPr="00393A90" w:rsidRDefault="007629F1" w:rsidP="004973DE">
            <w:pPr>
              <w:spacing w:after="0"/>
              <w:contextualSpacing/>
              <w:jc w:val="right"/>
            </w:pPr>
            <w:r w:rsidRPr="00393A90">
              <w:t>2</w:t>
            </w:r>
          </w:p>
        </w:tc>
        <w:tc>
          <w:tcPr>
            <w:tcW w:w="2250" w:type="dxa"/>
            <w:shd w:val="clear" w:color="auto" w:fill="auto"/>
          </w:tcPr>
          <w:p w14:paraId="16C078EE" w14:textId="77777777" w:rsidR="007629F1" w:rsidRPr="00393A90" w:rsidRDefault="007629F1" w:rsidP="0084478A">
            <w:pPr>
              <w:spacing w:after="0"/>
              <w:contextualSpacing/>
              <w:jc w:val="right"/>
            </w:pPr>
            <w:r w:rsidRPr="00393A90">
              <w:t>3</w:t>
            </w:r>
          </w:p>
        </w:tc>
        <w:tc>
          <w:tcPr>
            <w:tcW w:w="2250" w:type="dxa"/>
            <w:shd w:val="clear" w:color="auto" w:fill="auto"/>
          </w:tcPr>
          <w:p w14:paraId="70EBF629" w14:textId="77777777" w:rsidR="007629F1" w:rsidRPr="00393A90" w:rsidRDefault="007629F1" w:rsidP="00A234A5">
            <w:pPr>
              <w:spacing w:after="0"/>
              <w:contextualSpacing/>
              <w:jc w:val="right"/>
            </w:pPr>
            <w:r w:rsidRPr="00393A90">
              <w:t>2</w:t>
            </w:r>
          </w:p>
        </w:tc>
        <w:tc>
          <w:tcPr>
            <w:tcW w:w="1260" w:type="dxa"/>
            <w:shd w:val="clear" w:color="auto" w:fill="auto"/>
          </w:tcPr>
          <w:p w14:paraId="274F6979" w14:textId="77777777" w:rsidR="007629F1" w:rsidRPr="00393A90" w:rsidRDefault="007629F1" w:rsidP="00A234A5">
            <w:pPr>
              <w:spacing w:after="0"/>
              <w:contextualSpacing/>
              <w:jc w:val="right"/>
            </w:pPr>
            <w:r w:rsidRPr="00393A90">
              <w:t>17</w:t>
            </w:r>
          </w:p>
        </w:tc>
        <w:tc>
          <w:tcPr>
            <w:tcW w:w="2447" w:type="dxa"/>
            <w:shd w:val="clear" w:color="auto" w:fill="auto"/>
          </w:tcPr>
          <w:p w14:paraId="2C8E140F" w14:textId="77777777" w:rsidR="007629F1" w:rsidRPr="00393A90" w:rsidRDefault="007629F1" w:rsidP="00A234A5">
            <w:pPr>
              <w:spacing w:after="0"/>
              <w:contextualSpacing/>
              <w:jc w:val="right"/>
            </w:pPr>
            <w:r w:rsidRPr="00393A90">
              <w:t>46</w:t>
            </w:r>
          </w:p>
        </w:tc>
      </w:tr>
      <w:tr w:rsidR="007629F1" w:rsidRPr="00393A90" w14:paraId="599979B3" w14:textId="77777777" w:rsidTr="00750279">
        <w:trPr>
          <w:trHeight w:val="342"/>
        </w:trPr>
        <w:tc>
          <w:tcPr>
            <w:tcW w:w="3727" w:type="dxa"/>
            <w:gridSpan w:val="2"/>
            <w:tcBorders>
              <w:bottom w:val="single" w:sz="12" w:space="0" w:color="000000"/>
            </w:tcBorders>
            <w:shd w:val="clear" w:color="auto" w:fill="auto"/>
          </w:tcPr>
          <w:p w14:paraId="791497A1" w14:textId="77777777" w:rsidR="007629F1" w:rsidRPr="00393A90" w:rsidRDefault="007629F1" w:rsidP="001346DF">
            <w:pPr>
              <w:spacing w:after="0"/>
              <w:contextualSpacing/>
            </w:pPr>
            <w:r w:rsidRPr="00393A90">
              <w:t>Rodriguez Charter K1-8</w:t>
            </w:r>
          </w:p>
        </w:tc>
        <w:tc>
          <w:tcPr>
            <w:tcW w:w="773" w:type="dxa"/>
            <w:tcBorders>
              <w:bottom w:val="single" w:sz="12" w:space="0" w:color="000000"/>
            </w:tcBorders>
            <w:shd w:val="clear" w:color="auto" w:fill="auto"/>
          </w:tcPr>
          <w:p w14:paraId="2609FD1E" w14:textId="77777777" w:rsidR="007629F1" w:rsidRPr="00393A90" w:rsidRDefault="007629F1" w:rsidP="004973DE">
            <w:pPr>
              <w:spacing w:after="0"/>
              <w:contextualSpacing/>
              <w:jc w:val="right"/>
            </w:pPr>
            <w:r w:rsidRPr="00393A90">
              <w:t>3</w:t>
            </w:r>
          </w:p>
        </w:tc>
        <w:tc>
          <w:tcPr>
            <w:tcW w:w="2250" w:type="dxa"/>
            <w:tcBorders>
              <w:bottom w:val="single" w:sz="12" w:space="0" w:color="000000"/>
            </w:tcBorders>
            <w:shd w:val="clear" w:color="auto" w:fill="auto"/>
          </w:tcPr>
          <w:p w14:paraId="684024AA" w14:textId="77777777" w:rsidR="007629F1" w:rsidRPr="00393A90" w:rsidRDefault="007629F1" w:rsidP="0084478A">
            <w:pPr>
              <w:spacing w:after="0"/>
              <w:contextualSpacing/>
              <w:jc w:val="right"/>
            </w:pPr>
            <w:r w:rsidRPr="00393A90">
              <w:t>3</w:t>
            </w:r>
          </w:p>
        </w:tc>
        <w:tc>
          <w:tcPr>
            <w:tcW w:w="2250" w:type="dxa"/>
            <w:tcBorders>
              <w:bottom w:val="single" w:sz="12" w:space="0" w:color="000000"/>
            </w:tcBorders>
            <w:shd w:val="clear" w:color="auto" w:fill="auto"/>
          </w:tcPr>
          <w:p w14:paraId="7FCB7382" w14:textId="77777777" w:rsidR="007629F1" w:rsidRPr="00393A90" w:rsidRDefault="007629F1" w:rsidP="00A234A5">
            <w:pPr>
              <w:spacing w:after="0"/>
              <w:contextualSpacing/>
              <w:jc w:val="right"/>
            </w:pPr>
            <w:r w:rsidRPr="00393A90">
              <w:t>3</w:t>
            </w:r>
          </w:p>
        </w:tc>
        <w:tc>
          <w:tcPr>
            <w:tcW w:w="1260" w:type="dxa"/>
            <w:tcBorders>
              <w:bottom w:val="single" w:sz="12" w:space="0" w:color="000000"/>
            </w:tcBorders>
            <w:shd w:val="clear" w:color="auto" w:fill="auto"/>
          </w:tcPr>
          <w:p w14:paraId="3B1B35B1" w14:textId="77777777" w:rsidR="007629F1" w:rsidRPr="00393A90" w:rsidRDefault="007629F1" w:rsidP="00A234A5">
            <w:pPr>
              <w:spacing w:after="0"/>
              <w:contextualSpacing/>
              <w:jc w:val="right"/>
            </w:pPr>
            <w:r w:rsidRPr="00393A90">
              <w:t>16</w:t>
            </w:r>
          </w:p>
        </w:tc>
        <w:tc>
          <w:tcPr>
            <w:tcW w:w="2447" w:type="dxa"/>
            <w:tcBorders>
              <w:bottom w:val="single" w:sz="12" w:space="0" w:color="000000"/>
            </w:tcBorders>
            <w:shd w:val="clear" w:color="auto" w:fill="auto"/>
          </w:tcPr>
          <w:p w14:paraId="1DE79DB2" w14:textId="77777777" w:rsidR="007629F1" w:rsidRPr="00393A90" w:rsidRDefault="007629F1" w:rsidP="00A234A5">
            <w:pPr>
              <w:spacing w:after="0"/>
              <w:contextualSpacing/>
              <w:jc w:val="right"/>
            </w:pPr>
            <w:r w:rsidRPr="00393A90">
              <w:t>36</w:t>
            </w:r>
          </w:p>
        </w:tc>
      </w:tr>
    </w:tbl>
    <w:p w14:paraId="6FDE9F2B" w14:textId="006CF340" w:rsidR="007629F1" w:rsidRPr="00393A90" w:rsidRDefault="007629F1" w:rsidP="001346DF">
      <w:pPr>
        <w:spacing w:after="0"/>
        <w:contextualSpacing/>
      </w:pPr>
      <w:r w:rsidRPr="00393A90">
        <w:t>* Administrators inclu</w:t>
      </w:r>
      <w:r w:rsidR="00E107B5">
        <w:t>de directors of CMOs and school-</w:t>
      </w:r>
      <w:r w:rsidRPr="00393A90">
        <w:t xml:space="preserve">based administrators who directly supervise teachers. </w:t>
      </w:r>
    </w:p>
    <w:p w14:paraId="4A8D17FA" w14:textId="77777777" w:rsidR="007629F1" w:rsidRPr="00393A90" w:rsidRDefault="007629F1" w:rsidP="004973DE">
      <w:pPr>
        <w:spacing w:after="0"/>
        <w:contextualSpacing/>
      </w:pPr>
      <w:r w:rsidRPr="00393A90">
        <w:t>** Non-teaching Staff includes instructional coaches, parent coordinators, data leaders, recruitment officers, deans of discipline and other administrators who do not teach students and do not supervise teachers</w:t>
      </w:r>
    </w:p>
    <w:p w14:paraId="21DDA644" w14:textId="77777777" w:rsidR="007629F1" w:rsidRPr="00393A90" w:rsidRDefault="007629F1" w:rsidP="0084478A">
      <w:pPr>
        <w:spacing w:after="0"/>
        <w:contextualSpacing/>
        <w:rPr>
          <w:b/>
        </w:rPr>
      </w:pPr>
    </w:p>
    <w:p w14:paraId="1BA6F19A" w14:textId="35C0879F" w:rsidR="007629F1" w:rsidRPr="00393A90" w:rsidRDefault="007629F1" w:rsidP="00A234A5">
      <w:pPr>
        <w:widowControl w:val="0"/>
        <w:spacing w:after="0"/>
        <w:contextualSpacing/>
      </w:pPr>
      <w:r w:rsidRPr="00393A90">
        <w:t xml:space="preserve">Table </w:t>
      </w:r>
      <w:r w:rsidR="00750279">
        <w:t>3</w:t>
      </w:r>
      <w:r w:rsidR="00EF0501" w:rsidRPr="00393A90">
        <w:t xml:space="preserve">. </w:t>
      </w:r>
      <w:r w:rsidR="00BE3022" w:rsidRPr="00750279">
        <w:rPr>
          <w:i/>
        </w:rPr>
        <w:t>Race / Ethnicity of FTEs a</w:t>
      </w:r>
      <w:r w:rsidRPr="00750279">
        <w:rPr>
          <w:i/>
        </w:rPr>
        <w:t>t Each School*</w:t>
      </w:r>
    </w:p>
    <w:tbl>
      <w:tblPr>
        <w:tblW w:w="13791" w:type="dxa"/>
        <w:tblBorders>
          <w:top w:val="single" w:sz="2" w:space="0" w:color="auto"/>
          <w:bottom w:val="single" w:sz="2" w:space="0" w:color="auto"/>
        </w:tblBorders>
        <w:tblLayout w:type="fixed"/>
        <w:tblLook w:val="00A0" w:firstRow="1" w:lastRow="0" w:firstColumn="1" w:lastColumn="0" w:noHBand="0" w:noVBand="0"/>
      </w:tblPr>
      <w:tblGrid>
        <w:gridCol w:w="2610"/>
        <w:gridCol w:w="1800"/>
        <w:gridCol w:w="1818"/>
        <w:gridCol w:w="1811"/>
        <w:gridCol w:w="1917"/>
        <w:gridCol w:w="1727"/>
        <w:gridCol w:w="2108"/>
      </w:tblGrid>
      <w:tr w:rsidR="007629F1" w:rsidRPr="00393A90" w14:paraId="0B825B7A" w14:textId="77777777" w:rsidTr="00750279">
        <w:trPr>
          <w:trHeight w:val="616"/>
        </w:trPr>
        <w:tc>
          <w:tcPr>
            <w:tcW w:w="2610" w:type="dxa"/>
            <w:tcBorders>
              <w:top w:val="single" w:sz="2" w:space="0" w:color="auto"/>
              <w:bottom w:val="single" w:sz="2" w:space="0" w:color="auto"/>
            </w:tcBorders>
            <w:shd w:val="clear" w:color="auto" w:fill="auto"/>
          </w:tcPr>
          <w:p w14:paraId="6E8F7430" w14:textId="77777777" w:rsidR="007629F1" w:rsidRPr="00393A90" w:rsidRDefault="007629F1" w:rsidP="00A234A5">
            <w:pPr>
              <w:spacing w:after="0"/>
              <w:contextualSpacing/>
              <w:rPr>
                <w:color w:val="000000"/>
              </w:rPr>
            </w:pPr>
            <w:r w:rsidRPr="00393A90">
              <w:rPr>
                <w:color w:val="000000"/>
              </w:rPr>
              <w:t xml:space="preserve">School </w:t>
            </w:r>
          </w:p>
        </w:tc>
        <w:tc>
          <w:tcPr>
            <w:tcW w:w="1800" w:type="dxa"/>
            <w:tcBorders>
              <w:top w:val="single" w:sz="2" w:space="0" w:color="auto"/>
              <w:bottom w:val="single" w:sz="2" w:space="0" w:color="auto"/>
            </w:tcBorders>
          </w:tcPr>
          <w:p w14:paraId="10694E13" w14:textId="77777777" w:rsidR="007629F1" w:rsidRPr="00393A90" w:rsidRDefault="007629F1" w:rsidP="00A234A5">
            <w:pPr>
              <w:spacing w:after="0"/>
              <w:contextualSpacing/>
              <w:rPr>
                <w:color w:val="000000"/>
              </w:rPr>
            </w:pPr>
            <w:r w:rsidRPr="00393A90">
              <w:rPr>
                <w:color w:val="000000"/>
              </w:rPr>
              <w:t>Total Number Full-Time Equivalents (FTEs)</w:t>
            </w:r>
          </w:p>
        </w:tc>
        <w:tc>
          <w:tcPr>
            <w:tcW w:w="1818" w:type="dxa"/>
            <w:tcBorders>
              <w:top w:val="single" w:sz="2" w:space="0" w:color="auto"/>
              <w:bottom w:val="single" w:sz="2" w:space="0" w:color="auto"/>
            </w:tcBorders>
            <w:shd w:val="clear" w:color="auto" w:fill="auto"/>
          </w:tcPr>
          <w:p w14:paraId="32E4F376" w14:textId="77777777" w:rsidR="007629F1" w:rsidRPr="00393A90" w:rsidRDefault="007629F1" w:rsidP="00A234A5">
            <w:pPr>
              <w:spacing w:after="0"/>
              <w:contextualSpacing/>
              <w:rPr>
                <w:color w:val="000000"/>
              </w:rPr>
            </w:pPr>
            <w:r w:rsidRPr="00393A90">
              <w:rPr>
                <w:color w:val="000000"/>
              </w:rPr>
              <w:t>African American</w:t>
            </w:r>
          </w:p>
        </w:tc>
        <w:tc>
          <w:tcPr>
            <w:tcW w:w="1811" w:type="dxa"/>
            <w:tcBorders>
              <w:top w:val="single" w:sz="2" w:space="0" w:color="auto"/>
              <w:bottom w:val="single" w:sz="2" w:space="0" w:color="auto"/>
            </w:tcBorders>
            <w:shd w:val="clear" w:color="auto" w:fill="auto"/>
          </w:tcPr>
          <w:p w14:paraId="145CD76D" w14:textId="5BC224C6" w:rsidR="007629F1" w:rsidRPr="00393A90" w:rsidRDefault="007629F1" w:rsidP="00A234A5">
            <w:pPr>
              <w:spacing w:after="0"/>
              <w:contextualSpacing/>
              <w:rPr>
                <w:color w:val="000000"/>
              </w:rPr>
            </w:pPr>
            <w:r w:rsidRPr="00393A90">
              <w:rPr>
                <w:color w:val="000000"/>
              </w:rPr>
              <w:t>Hispanic</w:t>
            </w:r>
            <w:r w:rsidR="004F04E1">
              <w:rPr>
                <w:color w:val="000000"/>
              </w:rPr>
              <w:t>/Latinx</w:t>
            </w:r>
          </w:p>
        </w:tc>
        <w:tc>
          <w:tcPr>
            <w:tcW w:w="1917" w:type="dxa"/>
            <w:tcBorders>
              <w:top w:val="single" w:sz="2" w:space="0" w:color="auto"/>
              <w:bottom w:val="single" w:sz="2" w:space="0" w:color="auto"/>
            </w:tcBorders>
            <w:shd w:val="clear" w:color="auto" w:fill="auto"/>
          </w:tcPr>
          <w:p w14:paraId="48C1371B" w14:textId="77777777" w:rsidR="007629F1" w:rsidRPr="00393A90" w:rsidRDefault="007629F1" w:rsidP="00A234A5">
            <w:pPr>
              <w:spacing w:after="0"/>
              <w:contextualSpacing/>
              <w:rPr>
                <w:color w:val="000000"/>
              </w:rPr>
            </w:pPr>
            <w:r w:rsidRPr="00393A90">
              <w:rPr>
                <w:color w:val="000000"/>
              </w:rPr>
              <w:t>Multi-Race, Non-Hispanic</w:t>
            </w:r>
          </w:p>
        </w:tc>
        <w:tc>
          <w:tcPr>
            <w:tcW w:w="1727" w:type="dxa"/>
            <w:tcBorders>
              <w:top w:val="single" w:sz="2" w:space="0" w:color="auto"/>
              <w:bottom w:val="single" w:sz="2" w:space="0" w:color="auto"/>
            </w:tcBorders>
            <w:shd w:val="clear" w:color="auto" w:fill="auto"/>
          </w:tcPr>
          <w:p w14:paraId="376BDDBA" w14:textId="77777777" w:rsidR="007629F1" w:rsidRPr="00393A90" w:rsidRDefault="007629F1" w:rsidP="00A234A5">
            <w:pPr>
              <w:spacing w:after="0"/>
              <w:contextualSpacing/>
              <w:rPr>
                <w:color w:val="000000"/>
              </w:rPr>
            </w:pPr>
            <w:r w:rsidRPr="00393A90">
              <w:rPr>
                <w:color w:val="000000"/>
              </w:rPr>
              <w:t xml:space="preserve">Asian </w:t>
            </w:r>
          </w:p>
        </w:tc>
        <w:tc>
          <w:tcPr>
            <w:tcW w:w="2108" w:type="dxa"/>
            <w:tcBorders>
              <w:top w:val="single" w:sz="2" w:space="0" w:color="auto"/>
              <w:bottom w:val="single" w:sz="2" w:space="0" w:color="auto"/>
            </w:tcBorders>
            <w:shd w:val="clear" w:color="auto" w:fill="auto"/>
          </w:tcPr>
          <w:p w14:paraId="4025F705" w14:textId="77777777" w:rsidR="007629F1" w:rsidRPr="00393A90" w:rsidRDefault="007629F1" w:rsidP="00A234A5">
            <w:pPr>
              <w:spacing w:after="0"/>
              <w:contextualSpacing/>
              <w:rPr>
                <w:color w:val="000000"/>
              </w:rPr>
            </w:pPr>
            <w:r w:rsidRPr="00393A90">
              <w:rPr>
                <w:color w:val="000000"/>
              </w:rPr>
              <w:t>White</w:t>
            </w:r>
          </w:p>
        </w:tc>
      </w:tr>
      <w:tr w:rsidR="007629F1" w:rsidRPr="00393A90" w14:paraId="0023DB94" w14:textId="77777777" w:rsidTr="00750279">
        <w:trPr>
          <w:trHeight w:val="460"/>
        </w:trPr>
        <w:tc>
          <w:tcPr>
            <w:tcW w:w="2610" w:type="dxa"/>
            <w:tcBorders>
              <w:top w:val="single" w:sz="2" w:space="0" w:color="auto"/>
            </w:tcBorders>
            <w:shd w:val="clear" w:color="auto" w:fill="auto"/>
          </w:tcPr>
          <w:p w14:paraId="22FC16F0" w14:textId="77777777" w:rsidR="007629F1" w:rsidRPr="00393A90" w:rsidRDefault="007629F1" w:rsidP="001346DF">
            <w:pPr>
              <w:spacing w:after="0"/>
              <w:contextualSpacing/>
              <w:rPr>
                <w:color w:val="000000"/>
              </w:rPr>
            </w:pPr>
            <w:r w:rsidRPr="00393A90">
              <w:t>Dickinson Elementary</w:t>
            </w:r>
          </w:p>
        </w:tc>
        <w:tc>
          <w:tcPr>
            <w:tcW w:w="1800" w:type="dxa"/>
            <w:tcBorders>
              <w:top w:val="single" w:sz="2" w:space="0" w:color="auto"/>
            </w:tcBorders>
          </w:tcPr>
          <w:p w14:paraId="3C08B0D5" w14:textId="77777777" w:rsidR="007629F1" w:rsidRPr="00393A90" w:rsidRDefault="007629F1" w:rsidP="004973DE">
            <w:pPr>
              <w:spacing w:after="0"/>
              <w:contextualSpacing/>
              <w:jc w:val="right"/>
              <w:rPr>
                <w:color w:val="000000"/>
              </w:rPr>
            </w:pPr>
            <w:r w:rsidRPr="00393A90">
              <w:rPr>
                <w:color w:val="000000"/>
              </w:rPr>
              <w:t>34</w:t>
            </w:r>
          </w:p>
        </w:tc>
        <w:tc>
          <w:tcPr>
            <w:tcW w:w="1818" w:type="dxa"/>
            <w:tcBorders>
              <w:top w:val="single" w:sz="2" w:space="0" w:color="auto"/>
            </w:tcBorders>
            <w:shd w:val="clear" w:color="auto" w:fill="auto"/>
          </w:tcPr>
          <w:p w14:paraId="3474A556" w14:textId="48C898A9" w:rsidR="007629F1" w:rsidRPr="00393A90" w:rsidRDefault="007629F1" w:rsidP="00236888">
            <w:pPr>
              <w:spacing w:after="0"/>
              <w:contextualSpacing/>
              <w:jc w:val="right"/>
              <w:rPr>
                <w:color w:val="000000"/>
              </w:rPr>
            </w:pPr>
            <w:r w:rsidRPr="00393A90">
              <w:rPr>
                <w:color w:val="000000"/>
              </w:rPr>
              <w:t>3 FTEs (8%)</w:t>
            </w:r>
          </w:p>
        </w:tc>
        <w:tc>
          <w:tcPr>
            <w:tcW w:w="1811" w:type="dxa"/>
            <w:tcBorders>
              <w:top w:val="single" w:sz="2" w:space="0" w:color="auto"/>
            </w:tcBorders>
            <w:shd w:val="clear" w:color="auto" w:fill="auto"/>
          </w:tcPr>
          <w:p w14:paraId="79F7926E" w14:textId="77777777" w:rsidR="007629F1" w:rsidRPr="00393A90" w:rsidRDefault="007629F1" w:rsidP="00A234A5">
            <w:pPr>
              <w:spacing w:after="0"/>
              <w:contextualSpacing/>
              <w:jc w:val="right"/>
              <w:rPr>
                <w:color w:val="000000"/>
              </w:rPr>
            </w:pPr>
            <w:r w:rsidRPr="00393A90">
              <w:rPr>
                <w:color w:val="000000"/>
              </w:rPr>
              <w:t xml:space="preserve">6 FTEs (17%) </w:t>
            </w:r>
          </w:p>
        </w:tc>
        <w:tc>
          <w:tcPr>
            <w:tcW w:w="1917" w:type="dxa"/>
            <w:tcBorders>
              <w:top w:val="single" w:sz="2" w:space="0" w:color="auto"/>
            </w:tcBorders>
            <w:shd w:val="clear" w:color="auto" w:fill="auto"/>
          </w:tcPr>
          <w:p w14:paraId="29B97D06" w14:textId="77777777" w:rsidR="007629F1" w:rsidRPr="00393A90" w:rsidRDefault="007629F1" w:rsidP="00A234A5">
            <w:pPr>
              <w:spacing w:after="0"/>
              <w:contextualSpacing/>
              <w:jc w:val="right"/>
              <w:rPr>
                <w:color w:val="000000"/>
              </w:rPr>
            </w:pPr>
            <w:r w:rsidRPr="00393A90">
              <w:rPr>
                <w:color w:val="000000"/>
              </w:rPr>
              <w:t>0 FTEs</w:t>
            </w:r>
          </w:p>
        </w:tc>
        <w:tc>
          <w:tcPr>
            <w:tcW w:w="1727" w:type="dxa"/>
            <w:tcBorders>
              <w:top w:val="single" w:sz="2" w:space="0" w:color="auto"/>
            </w:tcBorders>
            <w:shd w:val="clear" w:color="auto" w:fill="auto"/>
          </w:tcPr>
          <w:p w14:paraId="4BFE1AC8" w14:textId="77777777" w:rsidR="007629F1" w:rsidRPr="00393A90" w:rsidRDefault="007629F1" w:rsidP="00A234A5">
            <w:pPr>
              <w:spacing w:after="0"/>
              <w:contextualSpacing/>
              <w:jc w:val="right"/>
              <w:rPr>
                <w:color w:val="000000"/>
              </w:rPr>
            </w:pPr>
            <w:r w:rsidRPr="00393A90">
              <w:rPr>
                <w:color w:val="000000"/>
              </w:rPr>
              <w:t>1 FTEs (2%)</w:t>
            </w:r>
          </w:p>
        </w:tc>
        <w:tc>
          <w:tcPr>
            <w:tcW w:w="2108" w:type="dxa"/>
            <w:tcBorders>
              <w:top w:val="single" w:sz="2" w:space="0" w:color="auto"/>
            </w:tcBorders>
            <w:shd w:val="clear" w:color="auto" w:fill="auto"/>
          </w:tcPr>
          <w:p w14:paraId="6E564F0F" w14:textId="77777777" w:rsidR="007629F1" w:rsidRPr="00393A90" w:rsidRDefault="007629F1" w:rsidP="00A234A5">
            <w:pPr>
              <w:spacing w:after="0"/>
              <w:contextualSpacing/>
              <w:jc w:val="right"/>
              <w:rPr>
                <w:color w:val="000000"/>
              </w:rPr>
            </w:pPr>
            <w:r w:rsidRPr="00393A90">
              <w:rPr>
                <w:color w:val="000000"/>
              </w:rPr>
              <w:t xml:space="preserve"> 24 FTEs (73%)</w:t>
            </w:r>
          </w:p>
        </w:tc>
      </w:tr>
      <w:tr w:rsidR="007629F1" w:rsidRPr="00393A90" w14:paraId="366FA8AE" w14:textId="77777777" w:rsidTr="00750279">
        <w:trPr>
          <w:trHeight w:val="460"/>
        </w:trPr>
        <w:tc>
          <w:tcPr>
            <w:tcW w:w="2610" w:type="dxa"/>
            <w:shd w:val="clear" w:color="auto" w:fill="auto"/>
          </w:tcPr>
          <w:p w14:paraId="7AAB6A3E" w14:textId="77777777" w:rsidR="007629F1" w:rsidRPr="00393A90" w:rsidRDefault="007629F1" w:rsidP="001346DF">
            <w:pPr>
              <w:spacing w:after="0"/>
              <w:contextualSpacing/>
              <w:rPr>
                <w:color w:val="000000"/>
              </w:rPr>
            </w:pPr>
            <w:r w:rsidRPr="00393A90">
              <w:t>Fitzgerald Elementary</w:t>
            </w:r>
          </w:p>
        </w:tc>
        <w:tc>
          <w:tcPr>
            <w:tcW w:w="1800" w:type="dxa"/>
          </w:tcPr>
          <w:p w14:paraId="1D17D68C" w14:textId="77777777" w:rsidR="007629F1" w:rsidRPr="00393A90" w:rsidRDefault="007629F1" w:rsidP="004973DE">
            <w:pPr>
              <w:spacing w:after="0"/>
              <w:contextualSpacing/>
              <w:jc w:val="right"/>
              <w:rPr>
                <w:color w:val="000000"/>
              </w:rPr>
            </w:pPr>
            <w:r w:rsidRPr="00393A90">
              <w:rPr>
                <w:color w:val="000000"/>
              </w:rPr>
              <w:t>44</w:t>
            </w:r>
          </w:p>
        </w:tc>
        <w:tc>
          <w:tcPr>
            <w:tcW w:w="1818" w:type="dxa"/>
            <w:shd w:val="clear" w:color="auto" w:fill="auto"/>
          </w:tcPr>
          <w:p w14:paraId="368E6AB0" w14:textId="77777777" w:rsidR="007629F1" w:rsidRPr="00393A90" w:rsidRDefault="007629F1" w:rsidP="0084478A">
            <w:pPr>
              <w:spacing w:after="0"/>
              <w:contextualSpacing/>
              <w:jc w:val="right"/>
              <w:rPr>
                <w:color w:val="000000"/>
              </w:rPr>
            </w:pPr>
            <w:r w:rsidRPr="00393A90">
              <w:rPr>
                <w:color w:val="000000"/>
              </w:rPr>
              <w:t xml:space="preserve">20 FTEs (45%) </w:t>
            </w:r>
          </w:p>
        </w:tc>
        <w:tc>
          <w:tcPr>
            <w:tcW w:w="1811" w:type="dxa"/>
            <w:shd w:val="clear" w:color="auto" w:fill="auto"/>
          </w:tcPr>
          <w:p w14:paraId="109FB3C3" w14:textId="77777777" w:rsidR="007629F1" w:rsidRPr="00393A90" w:rsidRDefault="007629F1" w:rsidP="00A234A5">
            <w:pPr>
              <w:spacing w:after="0"/>
              <w:contextualSpacing/>
              <w:jc w:val="right"/>
              <w:rPr>
                <w:color w:val="000000"/>
              </w:rPr>
            </w:pPr>
            <w:r w:rsidRPr="00393A90">
              <w:rPr>
                <w:color w:val="000000"/>
              </w:rPr>
              <w:t xml:space="preserve">.5 FTEs (2%) </w:t>
            </w:r>
          </w:p>
        </w:tc>
        <w:tc>
          <w:tcPr>
            <w:tcW w:w="1917" w:type="dxa"/>
            <w:shd w:val="clear" w:color="auto" w:fill="auto"/>
          </w:tcPr>
          <w:p w14:paraId="59C000CD" w14:textId="77777777" w:rsidR="007629F1" w:rsidRPr="00393A90" w:rsidRDefault="007629F1" w:rsidP="00A234A5">
            <w:pPr>
              <w:spacing w:after="0"/>
              <w:contextualSpacing/>
              <w:jc w:val="right"/>
              <w:rPr>
                <w:color w:val="000000"/>
              </w:rPr>
            </w:pPr>
            <w:r w:rsidRPr="00393A90">
              <w:rPr>
                <w:color w:val="000000"/>
              </w:rPr>
              <w:t>0 FTEs</w:t>
            </w:r>
          </w:p>
        </w:tc>
        <w:tc>
          <w:tcPr>
            <w:tcW w:w="1727" w:type="dxa"/>
            <w:shd w:val="clear" w:color="auto" w:fill="auto"/>
          </w:tcPr>
          <w:p w14:paraId="35EBA4D2" w14:textId="77777777" w:rsidR="007629F1" w:rsidRPr="00393A90" w:rsidRDefault="007629F1" w:rsidP="00A234A5">
            <w:pPr>
              <w:spacing w:after="0"/>
              <w:contextualSpacing/>
              <w:jc w:val="right"/>
              <w:rPr>
                <w:color w:val="000000"/>
              </w:rPr>
            </w:pPr>
            <w:r w:rsidRPr="00393A90">
              <w:rPr>
                <w:color w:val="000000"/>
              </w:rPr>
              <w:t xml:space="preserve">2 FTE (4%) </w:t>
            </w:r>
          </w:p>
        </w:tc>
        <w:tc>
          <w:tcPr>
            <w:tcW w:w="2108" w:type="dxa"/>
            <w:shd w:val="clear" w:color="auto" w:fill="auto"/>
          </w:tcPr>
          <w:p w14:paraId="2C1ED8CB" w14:textId="77777777" w:rsidR="007629F1" w:rsidRPr="00393A90" w:rsidRDefault="007629F1" w:rsidP="00A234A5">
            <w:pPr>
              <w:spacing w:after="0"/>
              <w:contextualSpacing/>
              <w:jc w:val="right"/>
              <w:rPr>
                <w:color w:val="000000"/>
              </w:rPr>
            </w:pPr>
            <w:r w:rsidRPr="00393A90">
              <w:rPr>
                <w:color w:val="000000"/>
              </w:rPr>
              <w:t xml:space="preserve">21.5 FTEs (50%) </w:t>
            </w:r>
          </w:p>
        </w:tc>
      </w:tr>
      <w:tr w:rsidR="007629F1" w:rsidRPr="00393A90" w14:paraId="08FBA3FC" w14:textId="77777777" w:rsidTr="00750279">
        <w:trPr>
          <w:trHeight w:val="460"/>
        </w:trPr>
        <w:tc>
          <w:tcPr>
            <w:tcW w:w="2610" w:type="dxa"/>
            <w:shd w:val="clear" w:color="auto" w:fill="auto"/>
          </w:tcPr>
          <w:p w14:paraId="74A6F93E" w14:textId="77777777" w:rsidR="007629F1" w:rsidRPr="00393A90" w:rsidRDefault="007629F1" w:rsidP="001346DF">
            <w:pPr>
              <w:spacing w:after="0"/>
              <w:contextualSpacing/>
              <w:rPr>
                <w:color w:val="000000"/>
              </w:rPr>
            </w:pPr>
            <w:r w:rsidRPr="00393A90">
              <w:t>Hurston K-8</w:t>
            </w:r>
          </w:p>
        </w:tc>
        <w:tc>
          <w:tcPr>
            <w:tcW w:w="1800" w:type="dxa"/>
          </w:tcPr>
          <w:p w14:paraId="44B4BE27" w14:textId="77777777" w:rsidR="007629F1" w:rsidRPr="00393A90" w:rsidRDefault="007629F1" w:rsidP="004973DE">
            <w:pPr>
              <w:spacing w:after="0"/>
              <w:contextualSpacing/>
              <w:jc w:val="right"/>
              <w:rPr>
                <w:color w:val="000000"/>
              </w:rPr>
            </w:pPr>
            <w:r w:rsidRPr="00393A90">
              <w:rPr>
                <w:color w:val="000000"/>
              </w:rPr>
              <w:t>97</w:t>
            </w:r>
          </w:p>
        </w:tc>
        <w:tc>
          <w:tcPr>
            <w:tcW w:w="1818" w:type="dxa"/>
            <w:shd w:val="clear" w:color="auto" w:fill="auto"/>
          </w:tcPr>
          <w:p w14:paraId="64EFB71B" w14:textId="77777777" w:rsidR="007629F1" w:rsidRPr="00393A90" w:rsidRDefault="007629F1" w:rsidP="0084478A">
            <w:pPr>
              <w:spacing w:after="0"/>
              <w:contextualSpacing/>
              <w:jc w:val="right"/>
              <w:rPr>
                <w:color w:val="000000"/>
              </w:rPr>
            </w:pPr>
            <w:r w:rsidRPr="00393A90">
              <w:rPr>
                <w:color w:val="000000"/>
              </w:rPr>
              <w:t xml:space="preserve">25 FTEs (26%) </w:t>
            </w:r>
          </w:p>
        </w:tc>
        <w:tc>
          <w:tcPr>
            <w:tcW w:w="1811" w:type="dxa"/>
            <w:shd w:val="clear" w:color="auto" w:fill="auto"/>
          </w:tcPr>
          <w:p w14:paraId="5B5077F3" w14:textId="77777777" w:rsidR="007629F1" w:rsidRPr="00393A90" w:rsidRDefault="007629F1" w:rsidP="00A234A5">
            <w:pPr>
              <w:spacing w:after="0"/>
              <w:contextualSpacing/>
              <w:jc w:val="right"/>
              <w:rPr>
                <w:color w:val="000000"/>
              </w:rPr>
            </w:pPr>
            <w:r w:rsidRPr="00393A90">
              <w:rPr>
                <w:color w:val="000000"/>
              </w:rPr>
              <w:t xml:space="preserve">15 FTEs (15%) </w:t>
            </w:r>
          </w:p>
        </w:tc>
        <w:tc>
          <w:tcPr>
            <w:tcW w:w="1917" w:type="dxa"/>
            <w:shd w:val="clear" w:color="auto" w:fill="auto"/>
          </w:tcPr>
          <w:p w14:paraId="391689C2" w14:textId="77777777" w:rsidR="007629F1" w:rsidRPr="00393A90" w:rsidRDefault="007629F1" w:rsidP="00A234A5">
            <w:pPr>
              <w:spacing w:after="0"/>
              <w:contextualSpacing/>
              <w:jc w:val="right"/>
              <w:rPr>
                <w:color w:val="000000"/>
              </w:rPr>
            </w:pPr>
            <w:r w:rsidRPr="00393A90">
              <w:rPr>
                <w:color w:val="000000"/>
              </w:rPr>
              <w:t>0 FTEs</w:t>
            </w:r>
          </w:p>
        </w:tc>
        <w:tc>
          <w:tcPr>
            <w:tcW w:w="1727" w:type="dxa"/>
            <w:shd w:val="clear" w:color="auto" w:fill="auto"/>
          </w:tcPr>
          <w:p w14:paraId="30AFA135" w14:textId="77777777" w:rsidR="007629F1" w:rsidRPr="00393A90" w:rsidRDefault="007629F1" w:rsidP="00A234A5">
            <w:pPr>
              <w:spacing w:after="0"/>
              <w:contextualSpacing/>
              <w:jc w:val="right"/>
              <w:rPr>
                <w:color w:val="000000"/>
              </w:rPr>
            </w:pPr>
            <w:r w:rsidRPr="00393A90">
              <w:rPr>
                <w:color w:val="000000"/>
              </w:rPr>
              <w:t xml:space="preserve">3 FTEs (3%) </w:t>
            </w:r>
          </w:p>
        </w:tc>
        <w:tc>
          <w:tcPr>
            <w:tcW w:w="2108" w:type="dxa"/>
            <w:shd w:val="clear" w:color="auto" w:fill="auto"/>
          </w:tcPr>
          <w:p w14:paraId="5CC83DE7" w14:textId="77777777" w:rsidR="007629F1" w:rsidRPr="00393A90" w:rsidRDefault="007629F1" w:rsidP="00A234A5">
            <w:pPr>
              <w:spacing w:after="0"/>
              <w:contextualSpacing/>
              <w:jc w:val="right"/>
              <w:rPr>
                <w:color w:val="000000"/>
              </w:rPr>
            </w:pPr>
            <w:r w:rsidRPr="00393A90">
              <w:rPr>
                <w:color w:val="000000"/>
              </w:rPr>
              <w:t>54 FTEs (56%)</w:t>
            </w:r>
          </w:p>
        </w:tc>
      </w:tr>
      <w:tr w:rsidR="007629F1" w:rsidRPr="00393A90" w14:paraId="4B4191A1" w14:textId="77777777" w:rsidTr="00750279">
        <w:trPr>
          <w:trHeight w:val="460"/>
        </w:trPr>
        <w:tc>
          <w:tcPr>
            <w:tcW w:w="2610" w:type="dxa"/>
            <w:shd w:val="clear" w:color="auto" w:fill="auto"/>
          </w:tcPr>
          <w:p w14:paraId="38CE9E97" w14:textId="77777777" w:rsidR="007629F1" w:rsidRPr="00393A90" w:rsidRDefault="007629F1" w:rsidP="001346DF">
            <w:pPr>
              <w:spacing w:after="0"/>
              <w:contextualSpacing/>
              <w:rPr>
                <w:color w:val="000000"/>
              </w:rPr>
            </w:pPr>
            <w:r w:rsidRPr="00393A90">
              <w:rPr>
                <w:color w:val="000000"/>
              </w:rPr>
              <w:t>Kincaid Charter Middle</w:t>
            </w:r>
          </w:p>
        </w:tc>
        <w:tc>
          <w:tcPr>
            <w:tcW w:w="1800" w:type="dxa"/>
          </w:tcPr>
          <w:p w14:paraId="69A6C87E" w14:textId="77777777" w:rsidR="007629F1" w:rsidRPr="00393A90" w:rsidRDefault="007629F1" w:rsidP="004973DE">
            <w:pPr>
              <w:spacing w:after="0"/>
              <w:contextualSpacing/>
              <w:jc w:val="right"/>
              <w:rPr>
                <w:color w:val="000000"/>
              </w:rPr>
            </w:pPr>
            <w:r w:rsidRPr="00393A90">
              <w:rPr>
                <w:color w:val="000000"/>
              </w:rPr>
              <w:t>51</w:t>
            </w:r>
          </w:p>
        </w:tc>
        <w:tc>
          <w:tcPr>
            <w:tcW w:w="1818" w:type="dxa"/>
            <w:shd w:val="clear" w:color="auto" w:fill="auto"/>
          </w:tcPr>
          <w:p w14:paraId="3E66681C" w14:textId="77777777" w:rsidR="007629F1" w:rsidRPr="00393A90" w:rsidRDefault="007629F1" w:rsidP="0084478A">
            <w:pPr>
              <w:spacing w:after="0"/>
              <w:contextualSpacing/>
              <w:jc w:val="right"/>
              <w:rPr>
                <w:color w:val="000000"/>
              </w:rPr>
            </w:pPr>
            <w:r w:rsidRPr="00393A90">
              <w:rPr>
                <w:color w:val="000000"/>
              </w:rPr>
              <w:t xml:space="preserve">10 FTEs (20%) </w:t>
            </w:r>
          </w:p>
        </w:tc>
        <w:tc>
          <w:tcPr>
            <w:tcW w:w="1811" w:type="dxa"/>
            <w:shd w:val="clear" w:color="auto" w:fill="auto"/>
          </w:tcPr>
          <w:p w14:paraId="79B4C7F2" w14:textId="77777777" w:rsidR="007629F1" w:rsidRPr="00393A90" w:rsidRDefault="007629F1" w:rsidP="00A234A5">
            <w:pPr>
              <w:spacing w:after="0"/>
              <w:contextualSpacing/>
              <w:jc w:val="right"/>
              <w:rPr>
                <w:color w:val="000000"/>
              </w:rPr>
            </w:pPr>
            <w:r w:rsidRPr="00393A90">
              <w:rPr>
                <w:color w:val="000000"/>
              </w:rPr>
              <w:t xml:space="preserve">0 FTEs </w:t>
            </w:r>
          </w:p>
        </w:tc>
        <w:tc>
          <w:tcPr>
            <w:tcW w:w="1917" w:type="dxa"/>
            <w:shd w:val="clear" w:color="auto" w:fill="auto"/>
          </w:tcPr>
          <w:p w14:paraId="27677D96" w14:textId="77777777" w:rsidR="007629F1" w:rsidRPr="00393A90" w:rsidRDefault="007629F1" w:rsidP="00A234A5">
            <w:pPr>
              <w:spacing w:after="0"/>
              <w:contextualSpacing/>
              <w:jc w:val="right"/>
              <w:rPr>
                <w:color w:val="000000"/>
              </w:rPr>
            </w:pPr>
            <w:r w:rsidRPr="00393A90">
              <w:rPr>
                <w:color w:val="000000"/>
              </w:rPr>
              <w:t>3 FTEs (6%)</w:t>
            </w:r>
          </w:p>
        </w:tc>
        <w:tc>
          <w:tcPr>
            <w:tcW w:w="1727" w:type="dxa"/>
            <w:shd w:val="clear" w:color="auto" w:fill="auto"/>
          </w:tcPr>
          <w:p w14:paraId="4849A1E8" w14:textId="77777777" w:rsidR="007629F1" w:rsidRPr="00393A90" w:rsidRDefault="007629F1" w:rsidP="00A234A5">
            <w:pPr>
              <w:spacing w:after="0"/>
              <w:contextualSpacing/>
              <w:jc w:val="right"/>
              <w:rPr>
                <w:color w:val="000000"/>
              </w:rPr>
            </w:pPr>
            <w:r w:rsidRPr="00393A90">
              <w:rPr>
                <w:color w:val="000000"/>
              </w:rPr>
              <w:t xml:space="preserve">3 FTEs (6%) </w:t>
            </w:r>
          </w:p>
        </w:tc>
        <w:tc>
          <w:tcPr>
            <w:tcW w:w="2108" w:type="dxa"/>
            <w:shd w:val="clear" w:color="auto" w:fill="auto"/>
          </w:tcPr>
          <w:p w14:paraId="4BD526E2" w14:textId="77777777" w:rsidR="007629F1" w:rsidRPr="00393A90" w:rsidRDefault="007629F1" w:rsidP="00A234A5">
            <w:pPr>
              <w:spacing w:after="0"/>
              <w:contextualSpacing/>
              <w:jc w:val="right"/>
              <w:rPr>
                <w:color w:val="000000"/>
              </w:rPr>
            </w:pPr>
            <w:r w:rsidRPr="00393A90">
              <w:rPr>
                <w:color w:val="000000"/>
              </w:rPr>
              <w:t xml:space="preserve">35 FTEs (69%) </w:t>
            </w:r>
          </w:p>
        </w:tc>
      </w:tr>
      <w:tr w:rsidR="007629F1" w:rsidRPr="00393A90" w14:paraId="23A86CEB" w14:textId="77777777" w:rsidTr="00750279">
        <w:trPr>
          <w:trHeight w:val="460"/>
        </w:trPr>
        <w:tc>
          <w:tcPr>
            <w:tcW w:w="2610" w:type="dxa"/>
            <w:shd w:val="clear" w:color="auto" w:fill="auto"/>
          </w:tcPr>
          <w:p w14:paraId="2D7CAC0D" w14:textId="77777777" w:rsidR="007629F1" w:rsidRPr="00393A90" w:rsidRDefault="007629F1" w:rsidP="001346DF">
            <w:pPr>
              <w:spacing w:after="0"/>
              <w:contextualSpacing/>
              <w:rPr>
                <w:color w:val="000000"/>
              </w:rPr>
            </w:pPr>
            <w:r w:rsidRPr="00393A90">
              <w:t>Naylor Charter K-8</w:t>
            </w:r>
          </w:p>
        </w:tc>
        <w:tc>
          <w:tcPr>
            <w:tcW w:w="1800" w:type="dxa"/>
          </w:tcPr>
          <w:p w14:paraId="22E12B0B" w14:textId="77777777" w:rsidR="007629F1" w:rsidRPr="00393A90" w:rsidRDefault="007629F1" w:rsidP="004973DE">
            <w:pPr>
              <w:spacing w:after="0"/>
              <w:contextualSpacing/>
              <w:jc w:val="right"/>
              <w:rPr>
                <w:color w:val="000000"/>
              </w:rPr>
            </w:pPr>
            <w:r w:rsidRPr="00393A90">
              <w:rPr>
                <w:color w:val="000000"/>
              </w:rPr>
              <w:t>61</w:t>
            </w:r>
          </w:p>
        </w:tc>
        <w:tc>
          <w:tcPr>
            <w:tcW w:w="1818" w:type="dxa"/>
            <w:shd w:val="clear" w:color="auto" w:fill="auto"/>
          </w:tcPr>
          <w:p w14:paraId="333D00F1" w14:textId="77777777" w:rsidR="007629F1" w:rsidRPr="00393A90" w:rsidRDefault="007629F1" w:rsidP="0084478A">
            <w:pPr>
              <w:spacing w:after="0"/>
              <w:contextualSpacing/>
              <w:jc w:val="right"/>
              <w:rPr>
                <w:color w:val="000000"/>
              </w:rPr>
            </w:pPr>
            <w:r w:rsidRPr="00393A90">
              <w:rPr>
                <w:color w:val="000000"/>
              </w:rPr>
              <w:t xml:space="preserve">3 FTEs (5%) </w:t>
            </w:r>
          </w:p>
        </w:tc>
        <w:tc>
          <w:tcPr>
            <w:tcW w:w="1811" w:type="dxa"/>
            <w:shd w:val="clear" w:color="auto" w:fill="auto"/>
          </w:tcPr>
          <w:p w14:paraId="4659DD04" w14:textId="77777777" w:rsidR="007629F1" w:rsidRPr="00393A90" w:rsidRDefault="007629F1" w:rsidP="00A234A5">
            <w:pPr>
              <w:spacing w:after="0"/>
              <w:contextualSpacing/>
              <w:jc w:val="right"/>
              <w:rPr>
                <w:color w:val="000000"/>
              </w:rPr>
            </w:pPr>
            <w:r w:rsidRPr="00393A90">
              <w:rPr>
                <w:color w:val="000000"/>
              </w:rPr>
              <w:t xml:space="preserve">3 FTEs (5%) </w:t>
            </w:r>
          </w:p>
        </w:tc>
        <w:tc>
          <w:tcPr>
            <w:tcW w:w="1917" w:type="dxa"/>
            <w:shd w:val="clear" w:color="auto" w:fill="auto"/>
          </w:tcPr>
          <w:p w14:paraId="0080B687" w14:textId="77777777" w:rsidR="007629F1" w:rsidRPr="00393A90" w:rsidRDefault="007629F1" w:rsidP="00A234A5">
            <w:pPr>
              <w:spacing w:after="0"/>
              <w:contextualSpacing/>
              <w:jc w:val="right"/>
              <w:rPr>
                <w:color w:val="000000"/>
              </w:rPr>
            </w:pPr>
            <w:r w:rsidRPr="00393A90">
              <w:rPr>
                <w:color w:val="000000"/>
              </w:rPr>
              <w:t>0 FTEs</w:t>
            </w:r>
          </w:p>
        </w:tc>
        <w:tc>
          <w:tcPr>
            <w:tcW w:w="1727" w:type="dxa"/>
            <w:shd w:val="clear" w:color="auto" w:fill="auto"/>
          </w:tcPr>
          <w:p w14:paraId="64E704E0" w14:textId="77777777" w:rsidR="007629F1" w:rsidRPr="00393A90" w:rsidRDefault="007629F1" w:rsidP="00A234A5">
            <w:pPr>
              <w:spacing w:after="0"/>
              <w:contextualSpacing/>
              <w:jc w:val="right"/>
              <w:rPr>
                <w:color w:val="000000"/>
              </w:rPr>
            </w:pPr>
            <w:r w:rsidRPr="00393A90">
              <w:rPr>
                <w:color w:val="000000"/>
              </w:rPr>
              <w:t xml:space="preserve">2 FTEs (3%) </w:t>
            </w:r>
          </w:p>
        </w:tc>
        <w:tc>
          <w:tcPr>
            <w:tcW w:w="2108" w:type="dxa"/>
            <w:shd w:val="clear" w:color="auto" w:fill="auto"/>
          </w:tcPr>
          <w:p w14:paraId="0DB2E92F" w14:textId="77777777" w:rsidR="007629F1" w:rsidRPr="00393A90" w:rsidRDefault="007629F1" w:rsidP="00A234A5">
            <w:pPr>
              <w:spacing w:after="0"/>
              <w:contextualSpacing/>
              <w:jc w:val="right"/>
              <w:rPr>
                <w:color w:val="000000"/>
              </w:rPr>
            </w:pPr>
            <w:r w:rsidRPr="00393A90">
              <w:rPr>
                <w:color w:val="000000"/>
              </w:rPr>
              <w:t xml:space="preserve">53 FTEs (88%) </w:t>
            </w:r>
          </w:p>
        </w:tc>
      </w:tr>
      <w:tr w:rsidR="007629F1" w:rsidRPr="00393A90" w14:paraId="6A947FF3" w14:textId="77777777" w:rsidTr="00750279">
        <w:trPr>
          <w:trHeight w:val="460"/>
        </w:trPr>
        <w:tc>
          <w:tcPr>
            <w:tcW w:w="2610" w:type="dxa"/>
            <w:shd w:val="clear" w:color="auto" w:fill="auto"/>
          </w:tcPr>
          <w:p w14:paraId="0F6739BB" w14:textId="77777777" w:rsidR="007629F1" w:rsidRPr="00393A90" w:rsidRDefault="007629F1" w:rsidP="001346DF">
            <w:pPr>
              <w:spacing w:after="0"/>
              <w:contextualSpacing/>
              <w:rPr>
                <w:color w:val="000000"/>
              </w:rPr>
            </w:pPr>
            <w:r w:rsidRPr="00393A90">
              <w:t>Rodriguez Charter K1-8</w:t>
            </w:r>
          </w:p>
        </w:tc>
        <w:tc>
          <w:tcPr>
            <w:tcW w:w="1800" w:type="dxa"/>
          </w:tcPr>
          <w:p w14:paraId="061E83EB" w14:textId="77777777" w:rsidR="007629F1" w:rsidRPr="00393A90" w:rsidRDefault="007629F1" w:rsidP="004973DE">
            <w:pPr>
              <w:spacing w:after="0"/>
              <w:contextualSpacing/>
              <w:jc w:val="right"/>
              <w:rPr>
                <w:color w:val="000000"/>
              </w:rPr>
            </w:pPr>
            <w:r w:rsidRPr="00393A90">
              <w:rPr>
                <w:color w:val="000000"/>
              </w:rPr>
              <w:t>57</w:t>
            </w:r>
          </w:p>
        </w:tc>
        <w:tc>
          <w:tcPr>
            <w:tcW w:w="1818" w:type="dxa"/>
            <w:shd w:val="clear" w:color="auto" w:fill="auto"/>
          </w:tcPr>
          <w:p w14:paraId="5BB77EB3" w14:textId="77777777" w:rsidR="007629F1" w:rsidRPr="00393A90" w:rsidRDefault="007629F1" w:rsidP="0084478A">
            <w:pPr>
              <w:spacing w:after="0"/>
              <w:contextualSpacing/>
              <w:jc w:val="right"/>
              <w:rPr>
                <w:color w:val="000000"/>
              </w:rPr>
            </w:pPr>
            <w:r w:rsidRPr="00393A90">
              <w:rPr>
                <w:color w:val="000000"/>
              </w:rPr>
              <w:t xml:space="preserve">8 FTEs (13%) </w:t>
            </w:r>
          </w:p>
        </w:tc>
        <w:tc>
          <w:tcPr>
            <w:tcW w:w="1811" w:type="dxa"/>
            <w:shd w:val="clear" w:color="auto" w:fill="auto"/>
          </w:tcPr>
          <w:p w14:paraId="298478F0" w14:textId="77777777" w:rsidR="007629F1" w:rsidRPr="00393A90" w:rsidRDefault="007629F1" w:rsidP="00A234A5">
            <w:pPr>
              <w:spacing w:after="0"/>
              <w:contextualSpacing/>
              <w:jc w:val="right"/>
              <w:rPr>
                <w:color w:val="000000"/>
              </w:rPr>
            </w:pPr>
            <w:r w:rsidRPr="00393A90">
              <w:rPr>
                <w:color w:val="000000"/>
              </w:rPr>
              <w:t xml:space="preserve">5 FTEs (8%) </w:t>
            </w:r>
          </w:p>
        </w:tc>
        <w:tc>
          <w:tcPr>
            <w:tcW w:w="1917" w:type="dxa"/>
            <w:shd w:val="clear" w:color="auto" w:fill="auto"/>
          </w:tcPr>
          <w:p w14:paraId="5A2055D8" w14:textId="77777777" w:rsidR="007629F1" w:rsidRPr="00393A90" w:rsidRDefault="007629F1" w:rsidP="00A234A5">
            <w:pPr>
              <w:spacing w:after="0"/>
              <w:contextualSpacing/>
              <w:jc w:val="right"/>
              <w:rPr>
                <w:color w:val="000000"/>
              </w:rPr>
            </w:pPr>
            <w:r w:rsidRPr="00393A90">
              <w:rPr>
                <w:color w:val="000000"/>
              </w:rPr>
              <w:t>2 FTEs (4%)</w:t>
            </w:r>
          </w:p>
        </w:tc>
        <w:tc>
          <w:tcPr>
            <w:tcW w:w="1727" w:type="dxa"/>
            <w:shd w:val="clear" w:color="auto" w:fill="auto"/>
          </w:tcPr>
          <w:p w14:paraId="258A2453" w14:textId="77777777" w:rsidR="007629F1" w:rsidRPr="00393A90" w:rsidRDefault="007629F1" w:rsidP="00A234A5">
            <w:pPr>
              <w:spacing w:after="0"/>
              <w:contextualSpacing/>
              <w:jc w:val="right"/>
              <w:rPr>
                <w:color w:val="000000"/>
              </w:rPr>
            </w:pPr>
            <w:r w:rsidRPr="00393A90">
              <w:rPr>
                <w:color w:val="000000"/>
              </w:rPr>
              <w:t xml:space="preserve">2 FTEs (4%) </w:t>
            </w:r>
          </w:p>
        </w:tc>
        <w:tc>
          <w:tcPr>
            <w:tcW w:w="2108" w:type="dxa"/>
            <w:shd w:val="clear" w:color="auto" w:fill="auto"/>
          </w:tcPr>
          <w:p w14:paraId="3FA04A5C" w14:textId="77777777" w:rsidR="007629F1" w:rsidRPr="00393A90" w:rsidRDefault="007629F1" w:rsidP="00A234A5">
            <w:pPr>
              <w:spacing w:after="0"/>
              <w:contextualSpacing/>
              <w:jc w:val="right"/>
              <w:rPr>
                <w:color w:val="000000"/>
              </w:rPr>
            </w:pPr>
            <w:r w:rsidRPr="00393A90">
              <w:rPr>
                <w:color w:val="000000"/>
              </w:rPr>
              <w:t xml:space="preserve">40 FTEs (71%) </w:t>
            </w:r>
          </w:p>
          <w:p w14:paraId="03518CD5" w14:textId="77777777" w:rsidR="007629F1" w:rsidRPr="00393A90" w:rsidRDefault="007629F1" w:rsidP="00A234A5">
            <w:pPr>
              <w:spacing w:after="0"/>
              <w:contextualSpacing/>
              <w:jc w:val="right"/>
              <w:rPr>
                <w:color w:val="000000"/>
              </w:rPr>
            </w:pPr>
          </w:p>
        </w:tc>
      </w:tr>
    </w:tbl>
    <w:p w14:paraId="5DFD6C70" w14:textId="32468E3D" w:rsidR="007629F1" w:rsidRPr="00393A90" w:rsidRDefault="007629F1" w:rsidP="001346DF">
      <w:pPr>
        <w:widowControl w:val="0"/>
        <w:spacing w:after="0"/>
        <w:contextualSpacing/>
        <w:rPr>
          <w:b/>
        </w:rPr>
        <w:sectPr w:rsidR="007629F1" w:rsidRPr="00393A90" w:rsidSect="00D4559A">
          <w:footerReference w:type="even" r:id="rId14"/>
          <w:footerReference w:type="default" r:id="rId15"/>
          <w:pgSz w:w="15840" w:h="12240" w:orient="landscape"/>
          <w:pgMar w:top="1440" w:right="1440" w:bottom="1440" w:left="1440" w:header="720" w:footer="720" w:gutter="0"/>
          <w:cols w:space="720"/>
          <w:docGrid w:linePitch="360"/>
        </w:sectPr>
      </w:pPr>
      <w:r w:rsidRPr="00393A90">
        <w:t>These data were drawn from the Massachusetts DESE School and District Profiles and include information from staff during the 2013-14 school year</w:t>
      </w:r>
      <w:r w:rsidR="00EF0501" w:rsidRPr="00393A90">
        <w:t xml:space="preserve">. </w:t>
      </w:r>
      <w:r w:rsidRPr="00393A90">
        <w:t xml:space="preserve">Due to rounding, percentages may not equal 100. </w:t>
      </w:r>
    </w:p>
    <w:p w14:paraId="5E35E964" w14:textId="54702550" w:rsidR="007629F1" w:rsidRPr="00393A90" w:rsidRDefault="007629F1" w:rsidP="001346DF">
      <w:pPr>
        <w:spacing w:after="0"/>
        <w:contextualSpacing/>
        <w:jc w:val="center"/>
        <w:rPr>
          <w:b/>
        </w:rPr>
      </w:pPr>
      <w:r w:rsidRPr="00393A90">
        <w:rPr>
          <w:b/>
        </w:rPr>
        <w:lastRenderedPageBreak/>
        <w:t>Appendix B:</w:t>
      </w:r>
      <w:r w:rsidR="00DD2E3C" w:rsidRPr="00393A90">
        <w:rPr>
          <w:b/>
        </w:rPr>
        <w:t xml:space="preserve"> </w:t>
      </w:r>
      <w:r w:rsidRPr="00393A90">
        <w:rPr>
          <w:b/>
        </w:rPr>
        <w:t>Interview Protocols</w:t>
      </w:r>
    </w:p>
    <w:p w14:paraId="55477FF6" w14:textId="77777777" w:rsidR="007629F1" w:rsidRPr="00393A90" w:rsidRDefault="007629F1" w:rsidP="004973DE">
      <w:pPr>
        <w:spacing w:after="0"/>
        <w:contextualSpacing/>
        <w:jc w:val="center"/>
        <w:outlineLvl w:val="0"/>
        <w:rPr>
          <w:b/>
        </w:rPr>
      </w:pPr>
      <w:r w:rsidRPr="00393A90">
        <w:rPr>
          <w:b/>
        </w:rPr>
        <w:t>Teacher Interview Protocol</w:t>
      </w:r>
    </w:p>
    <w:p w14:paraId="3304EA04" w14:textId="7118947E" w:rsidR="007629F1" w:rsidRPr="008F713B" w:rsidRDefault="007629F1" w:rsidP="0084478A">
      <w:pPr>
        <w:spacing w:after="0"/>
        <w:contextualSpacing/>
        <w:rPr>
          <w:sz w:val="20"/>
          <w:szCs w:val="20"/>
        </w:rPr>
      </w:pPr>
      <w:r w:rsidRPr="008F713B">
        <w:rPr>
          <w:sz w:val="20"/>
          <w:szCs w:val="20"/>
        </w:rPr>
        <w:t>Intro:</w:t>
      </w:r>
      <w:r w:rsidR="00DD2E3C" w:rsidRPr="008F713B">
        <w:rPr>
          <w:sz w:val="20"/>
          <w:szCs w:val="20"/>
        </w:rPr>
        <w:t xml:space="preserve"> </w:t>
      </w:r>
      <w:r w:rsidRPr="008F713B">
        <w:rPr>
          <w:sz w:val="20"/>
          <w:szCs w:val="20"/>
        </w:rPr>
        <w:t xml:space="preserve">Study </w:t>
      </w:r>
      <w:r w:rsidR="008F713B">
        <w:rPr>
          <w:sz w:val="20"/>
          <w:szCs w:val="20"/>
        </w:rPr>
        <w:t>e</w:t>
      </w:r>
      <w:r w:rsidRPr="008F713B">
        <w:rPr>
          <w:sz w:val="20"/>
          <w:szCs w:val="20"/>
        </w:rPr>
        <w:t>xplanation emphasizing that we really want to learn about your experience at this school</w:t>
      </w:r>
      <w:r w:rsidR="00EF0501" w:rsidRPr="008F713B">
        <w:rPr>
          <w:sz w:val="20"/>
          <w:szCs w:val="20"/>
        </w:rPr>
        <w:t xml:space="preserve">. </w:t>
      </w:r>
    </w:p>
    <w:p w14:paraId="5E9279A3" w14:textId="77777777"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Background:</w:t>
      </w:r>
    </w:p>
    <w:p w14:paraId="3451486B" w14:textId="6DAD3CEC"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How did you come to be in your current position at this school</w:t>
      </w:r>
      <w:r w:rsidR="00981C11" w:rsidRPr="008F713B">
        <w:rPr>
          <w:rFonts w:ascii="Times New Roman" w:hAnsi="Times New Roman"/>
          <w:sz w:val="20"/>
          <w:szCs w:val="20"/>
        </w:rPr>
        <w:t xml:space="preserve">? </w:t>
      </w:r>
    </w:p>
    <w:p w14:paraId="2D54016C" w14:textId="7777777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 xml:space="preserve">Starting with college, can you tell us what you’ve done? </w:t>
      </w:r>
    </w:p>
    <w:p w14:paraId="0AC749D4" w14:textId="77777777" w:rsidR="007629F1" w:rsidRPr="008F713B" w:rsidRDefault="007629F1" w:rsidP="00A234A5">
      <w:pPr>
        <w:pStyle w:val="ListParagraph"/>
        <w:numPr>
          <w:ilvl w:val="2"/>
          <w:numId w:val="2"/>
        </w:numPr>
        <w:ind w:left="990"/>
        <w:rPr>
          <w:rFonts w:ascii="Times New Roman" w:hAnsi="Times New Roman"/>
          <w:sz w:val="20"/>
          <w:szCs w:val="20"/>
        </w:rPr>
      </w:pPr>
      <w:r w:rsidRPr="008F713B">
        <w:rPr>
          <w:rFonts w:ascii="Times New Roman" w:hAnsi="Times New Roman"/>
          <w:sz w:val="20"/>
          <w:szCs w:val="20"/>
        </w:rPr>
        <w:t>Probe for: training and employment</w:t>
      </w:r>
    </w:p>
    <w:p w14:paraId="1A680955" w14:textId="77777777" w:rsidR="007629F1" w:rsidRPr="008F713B" w:rsidRDefault="007629F1" w:rsidP="00A234A5">
      <w:pPr>
        <w:pStyle w:val="ListParagraph"/>
        <w:ind w:left="990"/>
        <w:rPr>
          <w:rFonts w:ascii="Times New Roman" w:hAnsi="Times New Roman"/>
          <w:sz w:val="20"/>
          <w:szCs w:val="20"/>
        </w:rPr>
      </w:pPr>
    </w:p>
    <w:p w14:paraId="243AC804" w14:textId="77777777" w:rsidR="007629F1" w:rsidRPr="008F713B" w:rsidRDefault="007629F1" w:rsidP="00A234A5">
      <w:pPr>
        <w:pStyle w:val="ListParagraph"/>
        <w:numPr>
          <w:ilvl w:val="0"/>
          <w:numId w:val="2"/>
        </w:numPr>
        <w:ind w:left="360"/>
        <w:rPr>
          <w:rFonts w:ascii="Times New Roman" w:hAnsi="Times New Roman"/>
          <w:sz w:val="20"/>
          <w:szCs w:val="20"/>
          <w:u w:val="single"/>
        </w:rPr>
      </w:pPr>
      <w:r w:rsidRPr="008F713B">
        <w:rPr>
          <w:rFonts w:ascii="Times New Roman" w:hAnsi="Times New Roman"/>
          <w:sz w:val="20"/>
          <w:szCs w:val="20"/>
          <w:u w:val="single"/>
        </w:rPr>
        <w:t>Current Teaching Assignment:</w:t>
      </w:r>
    </w:p>
    <w:p w14:paraId="7E17F586" w14:textId="6DB30705"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What do you teach here</w:t>
      </w:r>
      <w:r w:rsidR="00981C11" w:rsidRPr="008F713B">
        <w:rPr>
          <w:rFonts w:ascii="Times New Roman" w:hAnsi="Times New Roman"/>
          <w:sz w:val="20"/>
          <w:szCs w:val="20"/>
        </w:rPr>
        <w:t xml:space="preserve">? </w:t>
      </w:r>
    </w:p>
    <w:p w14:paraId="78331F18" w14:textId="7777777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 xml:space="preserve">How did you wind up in this position? </w:t>
      </w:r>
    </w:p>
    <w:p w14:paraId="5C3CE104" w14:textId="77777777" w:rsidR="007629F1" w:rsidRPr="008F713B" w:rsidRDefault="007629F1" w:rsidP="00A234A5">
      <w:pPr>
        <w:pStyle w:val="ListParagraph"/>
        <w:rPr>
          <w:rFonts w:ascii="Times New Roman" w:hAnsi="Times New Roman"/>
          <w:sz w:val="20"/>
          <w:szCs w:val="20"/>
        </w:rPr>
      </w:pPr>
    </w:p>
    <w:p w14:paraId="269135B0" w14:textId="77777777"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Overall view of school</w:t>
      </w:r>
      <w:r w:rsidRPr="008F713B">
        <w:rPr>
          <w:rFonts w:ascii="Times New Roman" w:hAnsi="Times New Roman"/>
          <w:b/>
          <w:sz w:val="20"/>
          <w:szCs w:val="20"/>
        </w:rPr>
        <w:t xml:space="preserve">: </w:t>
      </w:r>
    </w:p>
    <w:p w14:paraId="2BC5759C" w14:textId="391BA66B"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If another teacher would ask you, “What’s it like to teach at _______?</w:t>
      </w:r>
      <w:r w:rsidR="00B71FDB" w:rsidRPr="008F713B">
        <w:rPr>
          <w:rFonts w:ascii="Times New Roman" w:hAnsi="Times New Roman"/>
          <w:sz w:val="20"/>
          <w:szCs w:val="20"/>
        </w:rPr>
        <w:t xml:space="preserve">” </w:t>
      </w:r>
      <w:r w:rsidRPr="008F713B">
        <w:rPr>
          <w:rFonts w:ascii="Times New Roman" w:hAnsi="Times New Roman"/>
          <w:sz w:val="20"/>
          <w:szCs w:val="20"/>
        </w:rPr>
        <w:t xml:space="preserve">How might you respond? </w:t>
      </w:r>
    </w:p>
    <w:p w14:paraId="513D9EE3" w14:textId="7777777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 xml:space="preserve">What are the advantages and disadvantages of being a teacher here? </w:t>
      </w:r>
    </w:p>
    <w:p w14:paraId="440553AA" w14:textId="77777777" w:rsidR="007629F1" w:rsidRPr="008F713B" w:rsidRDefault="007629F1" w:rsidP="00A234A5">
      <w:pPr>
        <w:pStyle w:val="ListParagraph"/>
        <w:ind w:left="360"/>
        <w:rPr>
          <w:rFonts w:ascii="Times New Roman" w:hAnsi="Times New Roman"/>
          <w:sz w:val="20"/>
          <w:szCs w:val="20"/>
        </w:rPr>
      </w:pPr>
    </w:p>
    <w:p w14:paraId="1B677B80" w14:textId="77777777"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Hiring</w:t>
      </w:r>
      <w:r w:rsidRPr="008F713B">
        <w:rPr>
          <w:rFonts w:ascii="Times New Roman" w:hAnsi="Times New Roman"/>
          <w:b/>
          <w:sz w:val="20"/>
          <w:szCs w:val="20"/>
        </w:rPr>
        <w:t>:</w:t>
      </w:r>
      <w:r w:rsidRPr="008F713B">
        <w:rPr>
          <w:rFonts w:ascii="Times New Roman" w:hAnsi="Times New Roman"/>
          <w:sz w:val="20"/>
          <w:szCs w:val="20"/>
        </w:rPr>
        <w:t xml:space="preserve"> </w:t>
      </w:r>
    </w:p>
    <w:p w14:paraId="6BF98FB3" w14:textId="00562FD9"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How were you hired at this school</w:t>
      </w:r>
      <w:r w:rsidR="00981C11" w:rsidRPr="008F713B">
        <w:rPr>
          <w:rFonts w:ascii="Times New Roman" w:hAnsi="Times New Roman"/>
          <w:sz w:val="20"/>
          <w:szCs w:val="20"/>
        </w:rPr>
        <w:t xml:space="preserve">? </w:t>
      </w:r>
      <w:r w:rsidRPr="008F713B">
        <w:rPr>
          <w:rFonts w:ascii="Times New Roman" w:hAnsi="Times New Roman"/>
          <w:sz w:val="20"/>
          <w:szCs w:val="20"/>
        </w:rPr>
        <w:t>Step-by-step.</w:t>
      </w:r>
    </w:p>
    <w:p w14:paraId="600ABAB0" w14:textId="230C2BB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Do teachers play a role in hiring other teachers</w:t>
      </w:r>
      <w:r w:rsidR="00981C11" w:rsidRPr="008F713B">
        <w:rPr>
          <w:rFonts w:ascii="Times New Roman" w:hAnsi="Times New Roman"/>
          <w:sz w:val="20"/>
          <w:szCs w:val="20"/>
        </w:rPr>
        <w:t xml:space="preserve">? </w:t>
      </w:r>
      <w:r w:rsidRPr="008F713B">
        <w:rPr>
          <w:rFonts w:ascii="Times New Roman" w:hAnsi="Times New Roman"/>
          <w:sz w:val="20"/>
          <w:szCs w:val="20"/>
        </w:rPr>
        <w:t>If so, how?</w:t>
      </w:r>
    </w:p>
    <w:p w14:paraId="16A8EB19" w14:textId="05D2C05C"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Has the hiring process changed at this school</w:t>
      </w:r>
      <w:r w:rsidR="00981C11" w:rsidRPr="008F713B">
        <w:rPr>
          <w:rFonts w:ascii="Times New Roman" w:hAnsi="Times New Roman"/>
          <w:sz w:val="20"/>
          <w:szCs w:val="20"/>
        </w:rPr>
        <w:t xml:space="preserve">? </w:t>
      </w:r>
      <w:r w:rsidRPr="008F713B">
        <w:rPr>
          <w:rFonts w:ascii="Times New Roman" w:hAnsi="Times New Roman"/>
          <w:sz w:val="20"/>
          <w:szCs w:val="20"/>
        </w:rPr>
        <w:t xml:space="preserve">If so, how and why? </w:t>
      </w:r>
    </w:p>
    <w:p w14:paraId="694FECE8" w14:textId="77777777" w:rsidR="007629F1" w:rsidRPr="008F713B" w:rsidRDefault="007629F1" w:rsidP="00A234A5">
      <w:pPr>
        <w:pStyle w:val="ListParagraph"/>
        <w:rPr>
          <w:rFonts w:ascii="Times New Roman" w:hAnsi="Times New Roman"/>
          <w:sz w:val="20"/>
          <w:szCs w:val="20"/>
        </w:rPr>
      </w:pPr>
    </w:p>
    <w:p w14:paraId="3A405D6B" w14:textId="543D8743"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Induction</w:t>
      </w:r>
      <w:r w:rsidRPr="008F713B">
        <w:rPr>
          <w:rFonts w:ascii="Times New Roman" w:hAnsi="Times New Roman"/>
          <w:sz w:val="20"/>
          <w:szCs w:val="20"/>
        </w:rPr>
        <w:t>:</w:t>
      </w:r>
      <w:r w:rsidR="00DD2E3C" w:rsidRPr="008F713B">
        <w:rPr>
          <w:rFonts w:ascii="Times New Roman" w:hAnsi="Times New Roman"/>
          <w:sz w:val="20"/>
          <w:szCs w:val="20"/>
        </w:rPr>
        <w:t xml:space="preserve"> </w:t>
      </w:r>
    </w:p>
    <w:p w14:paraId="524CA33E" w14:textId="4B59B1B5"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Did you have some kind of induction as a new teacher at this school</w:t>
      </w:r>
      <w:r w:rsidR="00981C11" w:rsidRPr="008F713B">
        <w:rPr>
          <w:rFonts w:ascii="Times New Roman" w:hAnsi="Times New Roman"/>
          <w:sz w:val="20"/>
          <w:szCs w:val="20"/>
        </w:rPr>
        <w:t xml:space="preserve">? </w:t>
      </w:r>
      <w:r w:rsidRPr="008F713B">
        <w:rPr>
          <w:rFonts w:ascii="Times New Roman" w:hAnsi="Times New Roman"/>
          <w:sz w:val="20"/>
          <w:szCs w:val="20"/>
        </w:rPr>
        <w:t xml:space="preserve">What worked and what didn’t? </w:t>
      </w:r>
    </w:p>
    <w:p w14:paraId="611F6567" w14:textId="56E1EC0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How are new teachers inducted now</w:t>
      </w:r>
      <w:r w:rsidR="00981C11" w:rsidRPr="008F713B">
        <w:rPr>
          <w:rFonts w:ascii="Times New Roman" w:hAnsi="Times New Roman"/>
          <w:sz w:val="20"/>
          <w:szCs w:val="20"/>
        </w:rPr>
        <w:t xml:space="preserve">? </w:t>
      </w:r>
      <w:r w:rsidRPr="008F713B">
        <w:rPr>
          <w:rFonts w:ascii="Times New Roman" w:hAnsi="Times New Roman"/>
          <w:sz w:val="20"/>
          <w:szCs w:val="20"/>
        </w:rPr>
        <w:t>How have things changed since you got here?</w:t>
      </w:r>
    </w:p>
    <w:p w14:paraId="0C81FF21" w14:textId="77777777" w:rsidR="007629F1" w:rsidRPr="008F713B" w:rsidRDefault="007629F1" w:rsidP="00A234A5">
      <w:pPr>
        <w:pStyle w:val="ListParagraph"/>
        <w:rPr>
          <w:rFonts w:ascii="Times New Roman" w:hAnsi="Times New Roman"/>
          <w:sz w:val="20"/>
          <w:szCs w:val="20"/>
        </w:rPr>
      </w:pPr>
    </w:p>
    <w:p w14:paraId="72255F3D" w14:textId="77777777" w:rsidR="007629F1" w:rsidRPr="008F713B" w:rsidRDefault="007629F1" w:rsidP="00A234A5">
      <w:pPr>
        <w:pStyle w:val="ListParagraph"/>
        <w:numPr>
          <w:ilvl w:val="0"/>
          <w:numId w:val="2"/>
        </w:numPr>
        <w:ind w:left="360"/>
        <w:rPr>
          <w:rFonts w:ascii="Times New Roman" w:hAnsi="Times New Roman"/>
          <w:b/>
          <w:sz w:val="20"/>
          <w:szCs w:val="20"/>
        </w:rPr>
      </w:pPr>
      <w:r w:rsidRPr="008F713B">
        <w:rPr>
          <w:rFonts w:ascii="Times New Roman" w:hAnsi="Times New Roman"/>
          <w:sz w:val="20"/>
          <w:szCs w:val="20"/>
          <w:u w:val="single"/>
        </w:rPr>
        <w:t>Support</w:t>
      </w:r>
      <w:r w:rsidRPr="008F713B">
        <w:rPr>
          <w:rFonts w:ascii="Times New Roman" w:hAnsi="Times New Roman"/>
          <w:b/>
          <w:sz w:val="20"/>
          <w:szCs w:val="20"/>
        </w:rPr>
        <w:t xml:space="preserve">: </w:t>
      </w:r>
    </w:p>
    <w:p w14:paraId="1EC3A797" w14:textId="152F83AF"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What kinds of supports are available here for teachers to improve their instruction</w:t>
      </w:r>
      <w:r w:rsidR="00981C11" w:rsidRPr="008F713B">
        <w:rPr>
          <w:rFonts w:ascii="Times New Roman" w:hAnsi="Times New Roman"/>
          <w:sz w:val="20"/>
          <w:szCs w:val="20"/>
        </w:rPr>
        <w:t xml:space="preserve">? </w:t>
      </w:r>
    </w:p>
    <w:p w14:paraId="53010C38" w14:textId="5CDF44D0"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What works well for you</w:t>
      </w:r>
      <w:r w:rsidR="00981C11" w:rsidRPr="008F713B">
        <w:rPr>
          <w:rFonts w:ascii="Times New Roman" w:hAnsi="Times New Roman"/>
          <w:sz w:val="20"/>
          <w:szCs w:val="20"/>
        </w:rPr>
        <w:t xml:space="preserve">? </w:t>
      </w:r>
      <w:r w:rsidRPr="008F713B">
        <w:rPr>
          <w:rFonts w:ascii="Times New Roman" w:hAnsi="Times New Roman"/>
          <w:sz w:val="20"/>
          <w:szCs w:val="20"/>
        </w:rPr>
        <w:t>What doesn’t</w:t>
      </w:r>
      <w:r w:rsidR="00981C11" w:rsidRPr="008F713B">
        <w:rPr>
          <w:rFonts w:ascii="Times New Roman" w:hAnsi="Times New Roman"/>
          <w:sz w:val="20"/>
          <w:szCs w:val="20"/>
        </w:rPr>
        <w:t xml:space="preserve">? </w:t>
      </w:r>
      <w:r w:rsidRPr="008F713B">
        <w:rPr>
          <w:rFonts w:ascii="Times New Roman" w:hAnsi="Times New Roman"/>
          <w:sz w:val="20"/>
          <w:szCs w:val="20"/>
        </w:rPr>
        <w:t>(Probe: PD, Coaching, Collaboration, Evaluation)</w:t>
      </w:r>
    </w:p>
    <w:p w14:paraId="6A3E9B4E" w14:textId="77777777" w:rsidR="007629F1" w:rsidRPr="008F713B" w:rsidRDefault="007629F1" w:rsidP="00A234A5">
      <w:pPr>
        <w:pStyle w:val="ListParagraph"/>
        <w:rPr>
          <w:rFonts w:ascii="Times New Roman" w:hAnsi="Times New Roman"/>
          <w:sz w:val="20"/>
          <w:szCs w:val="20"/>
        </w:rPr>
      </w:pPr>
    </w:p>
    <w:p w14:paraId="7ED8ECCD" w14:textId="77777777" w:rsidR="007629F1" w:rsidRPr="008F713B" w:rsidRDefault="007629F1" w:rsidP="00A234A5">
      <w:pPr>
        <w:pStyle w:val="ListParagraph"/>
        <w:numPr>
          <w:ilvl w:val="0"/>
          <w:numId w:val="2"/>
        </w:numPr>
        <w:ind w:left="360"/>
        <w:rPr>
          <w:rFonts w:ascii="Times New Roman" w:hAnsi="Times New Roman"/>
          <w:b/>
          <w:sz w:val="20"/>
          <w:szCs w:val="20"/>
        </w:rPr>
      </w:pPr>
      <w:r w:rsidRPr="008F713B">
        <w:rPr>
          <w:rFonts w:ascii="Times New Roman" w:hAnsi="Times New Roman"/>
          <w:sz w:val="20"/>
          <w:szCs w:val="20"/>
          <w:u w:val="single"/>
        </w:rPr>
        <w:t>Evaluation</w:t>
      </w:r>
      <w:r w:rsidRPr="008F713B">
        <w:rPr>
          <w:rFonts w:ascii="Times New Roman" w:hAnsi="Times New Roman"/>
          <w:b/>
          <w:sz w:val="20"/>
          <w:szCs w:val="20"/>
        </w:rPr>
        <w:t xml:space="preserve">: </w:t>
      </w:r>
    </w:p>
    <w:p w14:paraId="63018322" w14:textId="7F66D571"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How is your teaching evaluated</w:t>
      </w:r>
      <w:r w:rsidR="00981C11" w:rsidRPr="008F713B">
        <w:rPr>
          <w:rFonts w:ascii="Times New Roman" w:hAnsi="Times New Roman"/>
          <w:sz w:val="20"/>
          <w:szCs w:val="20"/>
        </w:rPr>
        <w:t xml:space="preserve">? </w:t>
      </w:r>
      <w:r w:rsidRPr="008F713B">
        <w:rPr>
          <w:rFonts w:ascii="Times New Roman" w:hAnsi="Times New Roman"/>
          <w:sz w:val="20"/>
          <w:szCs w:val="20"/>
        </w:rPr>
        <w:t>Describe the process.</w:t>
      </w:r>
    </w:p>
    <w:p w14:paraId="4C10A98F" w14:textId="4149C392"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Was it helpful</w:t>
      </w:r>
      <w:r w:rsidR="00981C11" w:rsidRPr="008F713B">
        <w:rPr>
          <w:rFonts w:ascii="Times New Roman" w:hAnsi="Times New Roman"/>
          <w:sz w:val="20"/>
          <w:szCs w:val="20"/>
        </w:rPr>
        <w:t xml:space="preserve">? </w:t>
      </w:r>
      <w:r w:rsidRPr="008F713B">
        <w:rPr>
          <w:rFonts w:ascii="Times New Roman" w:hAnsi="Times New Roman"/>
          <w:sz w:val="20"/>
          <w:szCs w:val="20"/>
        </w:rPr>
        <w:t xml:space="preserve">How? </w:t>
      </w:r>
    </w:p>
    <w:p w14:paraId="3645B69B" w14:textId="77777777" w:rsidR="007629F1" w:rsidRPr="008F713B" w:rsidRDefault="007629F1" w:rsidP="00A234A5">
      <w:pPr>
        <w:pStyle w:val="ListParagraph"/>
        <w:ind w:left="1800"/>
        <w:rPr>
          <w:rFonts w:ascii="Times New Roman" w:hAnsi="Times New Roman"/>
          <w:sz w:val="20"/>
          <w:szCs w:val="20"/>
        </w:rPr>
      </w:pPr>
    </w:p>
    <w:p w14:paraId="2B7B221D" w14:textId="77777777" w:rsidR="007629F1" w:rsidRPr="008F713B" w:rsidRDefault="007629F1" w:rsidP="00A234A5">
      <w:pPr>
        <w:pStyle w:val="ListParagraph"/>
        <w:numPr>
          <w:ilvl w:val="0"/>
          <w:numId w:val="2"/>
        </w:numPr>
        <w:ind w:left="360"/>
        <w:rPr>
          <w:rFonts w:ascii="Times New Roman" w:hAnsi="Times New Roman"/>
          <w:b/>
          <w:sz w:val="20"/>
          <w:szCs w:val="20"/>
        </w:rPr>
      </w:pPr>
      <w:r w:rsidRPr="008F713B">
        <w:rPr>
          <w:rFonts w:ascii="Times New Roman" w:hAnsi="Times New Roman"/>
          <w:sz w:val="20"/>
          <w:szCs w:val="20"/>
          <w:u w:val="single"/>
        </w:rPr>
        <w:t>Administration</w:t>
      </w:r>
      <w:r w:rsidRPr="008F713B">
        <w:rPr>
          <w:rFonts w:ascii="Times New Roman" w:hAnsi="Times New Roman"/>
          <w:b/>
          <w:sz w:val="20"/>
          <w:szCs w:val="20"/>
        </w:rPr>
        <w:t xml:space="preserve">: </w:t>
      </w:r>
    </w:p>
    <w:p w14:paraId="2DD88927" w14:textId="54B645FC"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Who do you go to for support</w:t>
      </w:r>
      <w:r w:rsidR="00981C11" w:rsidRPr="008F713B">
        <w:rPr>
          <w:rFonts w:ascii="Times New Roman" w:hAnsi="Times New Roman"/>
          <w:sz w:val="20"/>
          <w:szCs w:val="20"/>
        </w:rPr>
        <w:t xml:space="preserve">? </w:t>
      </w:r>
      <w:r w:rsidRPr="008F713B">
        <w:rPr>
          <w:rFonts w:ascii="Times New Roman" w:hAnsi="Times New Roman"/>
          <w:sz w:val="20"/>
          <w:szCs w:val="20"/>
        </w:rPr>
        <w:t>For what?</w:t>
      </w:r>
    </w:p>
    <w:p w14:paraId="6712761B" w14:textId="77777777" w:rsidR="007629F1" w:rsidRPr="008F713B" w:rsidRDefault="007629F1" w:rsidP="00A234A5">
      <w:pPr>
        <w:pStyle w:val="ListParagraph"/>
        <w:ind w:left="1800"/>
        <w:rPr>
          <w:rFonts w:ascii="Times New Roman" w:hAnsi="Times New Roman"/>
          <w:sz w:val="20"/>
          <w:szCs w:val="20"/>
        </w:rPr>
      </w:pPr>
    </w:p>
    <w:p w14:paraId="4A49DAF3" w14:textId="77777777"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Social &amp; Psychological Supports</w:t>
      </w:r>
      <w:r w:rsidRPr="008F713B">
        <w:rPr>
          <w:rFonts w:ascii="Times New Roman" w:hAnsi="Times New Roman"/>
          <w:sz w:val="20"/>
          <w:szCs w:val="20"/>
        </w:rPr>
        <w:t xml:space="preserve">: </w:t>
      </w:r>
    </w:p>
    <w:p w14:paraId="0E6180C2" w14:textId="7777777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What sorts of social and psychological supports does your school offer for students?</w:t>
      </w:r>
    </w:p>
    <w:p w14:paraId="4D955C35" w14:textId="7777777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What support do you get for interacting with parents and families?</w:t>
      </w:r>
    </w:p>
    <w:p w14:paraId="75FF2CE6" w14:textId="77777777" w:rsidR="007629F1" w:rsidRPr="008F713B" w:rsidRDefault="007629F1" w:rsidP="00A234A5">
      <w:pPr>
        <w:pStyle w:val="ListParagraph"/>
        <w:rPr>
          <w:rFonts w:ascii="Times New Roman" w:hAnsi="Times New Roman"/>
          <w:sz w:val="20"/>
          <w:szCs w:val="20"/>
        </w:rPr>
      </w:pPr>
    </w:p>
    <w:p w14:paraId="596A76FA" w14:textId="77777777"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Career goals</w:t>
      </w:r>
      <w:r w:rsidRPr="008F713B">
        <w:rPr>
          <w:rFonts w:ascii="Times New Roman" w:hAnsi="Times New Roman"/>
          <w:sz w:val="20"/>
          <w:szCs w:val="20"/>
        </w:rPr>
        <w:t xml:space="preserve">: </w:t>
      </w:r>
    </w:p>
    <w:p w14:paraId="646345BC" w14:textId="2C104F4C"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How long do you expect to stay at this school</w:t>
      </w:r>
      <w:r w:rsidR="00981C11" w:rsidRPr="008F713B">
        <w:rPr>
          <w:rFonts w:ascii="Times New Roman" w:hAnsi="Times New Roman"/>
          <w:sz w:val="20"/>
          <w:szCs w:val="20"/>
        </w:rPr>
        <w:t xml:space="preserve">? </w:t>
      </w:r>
      <w:r w:rsidRPr="008F713B">
        <w:rPr>
          <w:rFonts w:ascii="Times New Roman" w:hAnsi="Times New Roman"/>
          <w:sz w:val="20"/>
          <w:szCs w:val="20"/>
        </w:rPr>
        <w:t>In what roles</w:t>
      </w:r>
      <w:r w:rsidR="00981C11" w:rsidRPr="008F713B">
        <w:rPr>
          <w:rFonts w:ascii="Times New Roman" w:hAnsi="Times New Roman"/>
          <w:sz w:val="20"/>
          <w:szCs w:val="20"/>
        </w:rPr>
        <w:t xml:space="preserve">? </w:t>
      </w:r>
    </w:p>
    <w:p w14:paraId="4F77333C" w14:textId="0728F27C" w:rsidR="007629F1" w:rsidRPr="008F713B" w:rsidRDefault="007629F1" w:rsidP="00A234A5">
      <w:pPr>
        <w:pStyle w:val="ListParagraph"/>
        <w:numPr>
          <w:ilvl w:val="2"/>
          <w:numId w:val="2"/>
        </w:numPr>
        <w:ind w:left="990"/>
        <w:rPr>
          <w:rFonts w:ascii="Times New Roman" w:hAnsi="Times New Roman"/>
          <w:sz w:val="20"/>
          <w:szCs w:val="20"/>
        </w:rPr>
      </w:pPr>
      <w:r w:rsidRPr="008F713B">
        <w:rPr>
          <w:rFonts w:ascii="Times New Roman" w:hAnsi="Times New Roman"/>
          <w:sz w:val="20"/>
          <w:szCs w:val="20"/>
        </w:rPr>
        <w:t>If yes:</w:t>
      </w:r>
      <w:r w:rsidR="00DD2E3C" w:rsidRPr="008F713B">
        <w:rPr>
          <w:rFonts w:ascii="Times New Roman" w:hAnsi="Times New Roman"/>
          <w:sz w:val="20"/>
          <w:szCs w:val="20"/>
        </w:rPr>
        <w:t xml:space="preserve"> </w:t>
      </w:r>
      <w:r w:rsidRPr="008F713B">
        <w:rPr>
          <w:rFonts w:ascii="Times New Roman" w:hAnsi="Times New Roman"/>
          <w:sz w:val="20"/>
          <w:szCs w:val="20"/>
        </w:rPr>
        <w:t>What keeps you at this school</w:t>
      </w:r>
      <w:r w:rsidR="00981C11" w:rsidRPr="008F713B">
        <w:rPr>
          <w:rFonts w:ascii="Times New Roman" w:hAnsi="Times New Roman"/>
          <w:sz w:val="20"/>
          <w:szCs w:val="20"/>
        </w:rPr>
        <w:t xml:space="preserve">? </w:t>
      </w:r>
    </w:p>
    <w:p w14:paraId="2AF55AE4" w14:textId="48EB38D1" w:rsidR="007629F1" w:rsidRPr="008F713B" w:rsidRDefault="007629F1" w:rsidP="00A234A5">
      <w:pPr>
        <w:pStyle w:val="ListParagraph"/>
        <w:numPr>
          <w:ilvl w:val="2"/>
          <w:numId w:val="2"/>
        </w:numPr>
        <w:ind w:left="990"/>
        <w:rPr>
          <w:rFonts w:ascii="Times New Roman" w:hAnsi="Times New Roman"/>
          <w:sz w:val="20"/>
          <w:szCs w:val="20"/>
        </w:rPr>
      </w:pPr>
      <w:r w:rsidRPr="008F713B">
        <w:rPr>
          <w:rFonts w:ascii="Times New Roman" w:hAnsi="Times New Roman"/>
          <w:sz w:val="20"/>
          <w:szCs w:val="20"/>
        </w:rPr>
        <w:t>If no:</w:t>
      </w:r>
      <w:r w:rsidR="00DD2E3C" w:rsidRPr="008F713B">
        <w:rPr>
          <w:rFonts w:ascii="Times New Roman" w:hAnsi="Times New Roman"/>
          <w:sz w:val="20"/>
          <w:szCs w:val="20"/>
        </w:rPr>
        <w:t xml:space="preserve"> </w:t>
      </w:r>
      <w:r w:rsidRPr="008F713B">
        <w:rPr>
          <w:rFonts w:ascii="Times New Roman" w:hAnsi="Times New Roman"/>
          <w:sz w:val="20"/>
          <w:szCs w:val="20"/>
        </w:rPr>
        <w:t>Why do you think you might leave</w:t>
      </w:r>
      <w:r w:rsidR="00981C11" w:rsidRPr="008F713B">
        <w:rPr>
          <w:rFonts w:ascii="Times New Roman" w:hAnsi="Times New Roman"/>
          <w:sz w:val="20"/>
          <w:szCs w:val="20"/>
        </w:rPr>
        <w:t xml:space="preserve">? </w:t>
      </w:r>
    </w:p>
    <w:p w14:paraId="21ACAB5B" w14:textId="77777777" w:rsidR="007629F1" w:rsidRPr="008F713B" w:rsidRDefault="007629F1" w:rsidP="00A234A5">
      <w:pPr>
        <w:pStyle w:val="ListParagraph"/>
        <w:ind w:left="990"/>
        <w:rPr>
          <w:rFonts w:ascii="Times New Roman" w:hAnsi="Times New Roman"/>
          <w:sz w:val="20"/>
          <w:szCs w:val="20"/>
        </w:rPr>
      </w:pPr>
    </w:p>
    <w:p w14:paraId="78368351" w14:textId="39E0E4E7"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Union</w:t>
      </w:r>
      <w:r w:rsidRPr="008F713B">
        <w:rPr>
          <w:rFonts w:ascii="Times New Roman" w:hAnsi="Times New Roman"/>
          <w:b/>
          <w:sz w:val="20"/>
          <w:szCs w:val="20"/>
        </w:rPr>
        <w:t>:</w:t>
      </w:r>
      <w:r w:rsidR="00DD2E3C" w:rsidRPr="008F713B">
        <w:rPr>
          <w:rFonts w:ascii="Times New Roman" w:hAnsi="Times New Roman"/>
          <w:b/>
          <w:sz w:val="20"/>
          <w:szCs w:val="20"/>
        </w:rPr>
        <w:t xml:space="preserve"> </w:t>
      </w:r>
    </w:p>
    <w:p w14:paraId="5E58C2A5" w14:textId="77777777" w:rsidR="007629F1" w:rsidRPr="008F713B" w:rsidRDefault="007629F1" w:rsidP="00A234A5">
      <w:pPr>
        <w:pStyle w:val="ListParagraph"/>
        <w:numPr>
          <w:ilvl w:val="1"/>
          <w:numId w:val="2"/>
        </w:numPr>
        <w:ind w:left="720"/>
        <w:rPr>
          <w:rFonts w:ascii="Times New Roman" w:hAnsi="Times New Roman"/>
          <w:sz w:val="20"/>
          <w:szCs w:val="20"/>
        </w:rPr>
      </w:pPr>
      <w:r w:rsidRPr="008F713B">
        <w:rPr>
          <w:rFonts w:ascii="Times New Roman" w:hAnsi="Times New Roman"/>
          <w:sz w:val="20"/>
          <w:szCs w:val="20"/>
        </w:rPr>
        <w:t xml:space="preserve">What role does the union or the contract play in this school? </w:t>
      </w:r>
    </w:p>
    <w:p w14:paraId="0E30167A" w14:textId="77777777" w:rsidR="007629F1" w:rsidRPr="008F713B" w:rsidRDefault="007629F1" w:rsidP="00A234A5">
      <w:pPr>
        <w:spacing w:after="0"/>
        <w:contextualSpacing/>
        <w:rPr>
          <w:sz w:val="20"/>
          <w:szCs w:val="20"/>
        </w:rPr>
      </w:pPr>
    </w:p>
    <w:p w14:paraId="65DAF453" w14:textId="1E2A0DFA" w:rsidR="007629F1" w:rsidRPr="008F713B" w:rsidRDefault="007629F1" w:rsidP="00A234A5">
      <w:pPr>
        <w:pStyle w:val="ListParagraph"/>
        <w:numPr>
          <w:ilvl w:val="0"/>
          <w:numId w:val="2"/>
        </w:numPr>
        <w:ind w:left="360"/>
        <w:rPr>
          <w:rFonts w:ascii="Times New Roman" w:hAnsi="Times New Roman"/>
          <w:sz w:val="20"/>
          <w:szCs w:val="20"/>
        </w:rPr>
      </w:pPr>
      <w:r w:rsidRPr="008F713B">
        <w:rPr>
          <w:rFonts w:ascii="Times New Roman" w:hAnsi="Times New Roman"/>
          <w:sz w:val="20"/>
          <w:szCs w:val="20"/>
          <w:u w:val="single"/>
        </w:rPr>
        <w:t>More</w:t>
      </w:r>
      <w:r w:rsidRPr="008F713B">
        <w:rPr>
          <w:rFonts w:ascii="Times New Roman" w:hAnsi="Times New Roman"/>
          <w:b/>
          <w:sz w:val="20"/>
          <w:szCs w:val="20"/>
        </w:rPr>
        <w:t>:</w:t>
      </w:r>
      <w:r w:rsidR="00DD2E3C" w:rsidRPr="008F713B">
        <w:rPr>
          <w:rFonts w:ascii="Times New Roman" w:hAnsi="Times New Roman"/>
          <w:b/>
          <w:sz w:val="20"/>
          <w:szCs w:val="20"/>
        </w:rPr>
        <w:t xml:space="preserve"> </w:t>
      </w:r>
      <w:r w:rsidRPr="008F713B">
        <w:rPr>
          <w:rFonts w:ascii="Times New Roman" w:hAnsi="Times New Roman"/>
          <w:sz w:val="20"/>
          <w:szCs w:val="20"/>
        </w:rPr>
        <w:t>Do you have any additional comments?</w:t>
      </w:r>
    </w:p>
    <w:p w14:paraId="460F2AE3" w14:textId="5C10827F" w:rsidR="00213996" w:rsidRPr="00393A90" w:rsidRDefault="00213996" w:rsidP="00213996">
      <w:pPr>
        <w:spacing w:after="0"/>
        <w:contextualSpacing/>
        <w:jc w:val="center"/>
        <w:outlineLvl w:val="0"/>
        <w:rPr>
          <w:b/>
        </w:rPr>
      </w:pPr>
      <w:r>
        <w:rPr>
          <w:b/>
          <w:sz w:val="20"/>
          <w:szCs w:val="20"/>
        </w:rPr>
        <w:br w:type="page"/>
      </w:r>
      <w:r w:rsidRPr="00393A90">
        <w:rPr>
          <w:b/>
        </w:rPr>
        <w:lastRenderedPageBreak/>
        <w:t>Principal Interview Protocol</w:t>
      </w:r>
    </w:p>
    <w:p w14:paraId="4EED1E48" w14:textId="77777777" w:rsidR="00213996" w:rsidRPr="008F713B" w:rsidRDefault="00213996" w:rsidP="00213996">
      <w:pPr>
        <w:spacing w:after="0"/>
        <w:contextualSpacing/>
        <w:outlineLvl w:val="0"/>
        <w:rPr>
          <w:sz w:val="20"/>
          <w:szCs w:val="20"/>
        </w:rPr>
      </w:pPr>
      <w:r w:rsidRPr="008F713B">
        <w:rPr>
          <w:sz w:val="20"/>
          <w:szCs w:val="20"/>
        </w:rPr>
        <w:t>Overview of Study: 6 Schools, All high-poverty, high-minority. All Level 1.</w:t>
      </w:r>
    </w:p>
    <w:p w14:paraId="79AF857F" w14:textId="77777777" w:rsidR="00213996" w:rsidRPr="008F713B" w:rsidRDefault="00213996" w:rsidP="00213996">
      <w:pPr>
        <w:pStyle w:val="ListParagraph"/>
        <w:numPr>
          <w:ilvl w:val="0"/>
          <w:numId w:val="3"/>
        </w:numPr>
        <w:rPr>
          <w:rFonts w:ascii="Times New Roman" w:hAnsi="Times New Roman"/>
          <w:b/>
          <w:sz w:val="20"/>
          <w:szCs w:val="20"/>
        </w:rPr>
      </w:pPr>
      <w:r w:rsidRPr="008F713B">
        <w:rPr>
          <w:rFonts w:ascii="Times New Roman" w:hAnsi="Times New Roman"/>
          <w:sz w:val="20"/>
          <w:szCs w:val="20"/>
          <w:u w:val="single"/>
        </w:rPr>
        <w:t>Background</w:t>
      </w:r>
      <w:r w:rsidRPr="008F713B">
        <w:rPr>
          <w:rFonts w:ascii="Times New Roman" w:hAnsi="Times New Roman"/>
          <w:sz w:val="20"/>
          <w:szCs w:val="20"/>
        </w:rPr>
        <w:t>:</w:t>
      </w:r>
    </w:p>
    <w:p w14:paraId="5DA15511" w14:textId="77777777" w:rsidR="00213996" w:rsidRPr="008F713B" w:rsidRDefault="00213996" w:rsidP="00213996">
      <w:pPr>
        <w:pStyle w:val="ListParagraph"/>
        <w:numPr>
          <w:ilvl w:val="1"/>
          <w:numId w:val="2"/>
        </w:numPr>
        <w:ind w:left="720"/>
        <w:rPr>
          <w:rFonts w:ascii="Times New Roman" w:hAnsi="Times New Roman"/>
          <w:b/>
          <w:sz w:val="20"/>
          <w:szCs w:val="20"/>
        </w:rPr>
      </w:pPr>
      <w:r w:rsidRPr="008F713B">
        <w:rPr>
          <w:rFonts w:ascii="Times New Roman" w:hAnsi="Times New Roman"/>
          <w:sz w:val="20"/>
          <w:szCs w:val="20"/>
        </w:rPr>
        <w:t>How long have you been at this school? Prior experience in education? Anything else we should know about how you got here?</w:t>
      </w:r>
    </w:p>
    <w:p w14:paraId="114957CD"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School Overview</w:t>
      </w:r>
      <w:r w:rsidRPr="008F713B">
        <w:rPr>
          <w:rFonts w:ascii="Times New Roman" w:hAnsi="Times New Roman"/>
          <w:sz w:val="20"/>
          <w:szCs w:val="20"/>
        </w:rPr>
        <w:t xml:space="preserve">: </w:t>
      </w:r>
    </w:p>
    <w:p w14:paraId="45BA1928" w14:textId="77777777" w:rsidR="00213996" w:rsidRPr="008F713B" w:rsidRDefault="00213996" w:rsidP="00213996">
      <w:pPr>
        <w:pStyle w:val="ListParagraph"/>
        <w:numPr>
          <w:ilvl w:val="0"/>
          <w:numId w:val="5"/>
        </w:numPr>
        <w:ind w:left="720"/>
        <w:rPr>
          <w:rFonts w:ascii="Times New Roman" w:hAnsi="Times New Roman"/>
          <w:sz w:val="20"/>
          <w:szCs w:val="20"/>
        </w:rPr>
      </w:pPr>
      <w:r w:rsidRPr="008F713B">
        <w:rPr>
          <w:rFonts w:ascii="Times New Roman" w:hAnsi="Times New Roman"/>
          <w:sz w:val="20"/>
          <w:szCs w:val="20"/>
        </w:rPr>
        <w:t xml:space="preserve">Could you first provide an overview of its structure and programs? </w:t>
      </w:r>
    </w:p>
    <w:p w14:paraId="0F63EA87" w14:textId="77777777" w:rsidR="00213996" w:rsidRPr="008F713B" w:rsidRDefault="00213996" w:rsidP="00213996">
      <w:pPr>
        <w:pStyle w:val="ListParagraph"/>
        <w:numPr>
          <w:ilvl w:val="0"/>
          <w:numId w:val="5"/>
        </w:numPr>
        <w:ind w:left="720"/>
        <w:rPr>
          <w:rFonts w:ascii="Times New Roman" w:hAnsi="Times New Roman"/>
          <w:sz w:val="20"/>
          <w:szCs w:val="20"/>
        </w:rPr>
      </w:pPr>
      <w:r w:rsidRPr="008F713B">
        <w:rPr>
          <w:rFonts w:ascii="Times New Roman" w:hAnsi="Times New Roman"/>
          <w:sz w:val="20"/>
          <w:szCs w:val="20"/>
        </w:rPr>
        <w:t>(Where applicable) What does it mean for your school to be a pilot/turnaround/charter school?</w:t>
      </w:r>
    </w:p>
    <w:p w14:paraId="0728EC1A" w14:textId="77777777" w:rsidR="00213996" w:rsidRPr="008F713B" w:rsidRDefault="00213996" w:rsidP="00213996">
      <w:pPr>
        <w:pStyle w:val="ListParagraph"/>
        <w:numPr>
          <w:ilvl w:val="0"/>
          <w:numId w:val="5"/>
        </w:numPr>
        <w:ind w:left="720"/>
        <w:rPr>
          <w:rFonts w:ascii="Times New Roman" w:hAnsi="Times New Roman"/>
          <w:sz w:val="20"/>
          <w:szCs w:val="20"/>
        </w:rPr>
      </w:pPr>
      <w:r w:rsidRPr="008F713B">
        <w:rPr>
          <w:rFonts w:ascii="Times New Roman" w:hAnsi="Times New Roman"/>
          <w:sz w:val="20"/>
          <w:szCs w:val="20"/>
        </w:rPr>
        <w:t>(Where applicable) How did you go about selecting teachers when ---- was placed in turnaround?</w:t>
      </w:r>
    </w:p>
    <w:p w14:paraId="47F6579E" w14:textId="77777777" w:rsidR="00213996" w:rsidRPr="008F713B" w:rsidRDefault="00213996" w:rsidP="00213996">
      <w:pPr>
        <w:pStyle w:val="ListParagraph"/>
        <w:numPr>
          <w:ilvl w:val="0"/>
          <w:numId w:val="5"/>
        </w:numPr>
        <w:ind w:left="720"/>
        <w:rPr>
          <w:rFonts w:ascii="Times New Roman" w:hAnsi="Times New Roman"/>
          <w:sz w:val="20"/>
          <w:szCs w:val="20"/>
        </w:rPr>
      </w:pPr>
      <w:r w:rsidRPr="008F713B">
        <w:rPr>
          <w:rFonts w:ascii="Times New Roman" w:hAnsi="Times New Roman"/>
          <w:sz w:val="20"/>
          <w:szCs w:val="20"/>
        </w:rPr>
        <w:t>How would you describe it to a teacher or parent who might be interested in it—both its strengths and weaknesses?</w:t>
      </w:r>
    </w:p>
    <w:p w14:paraId="508C2EC0"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Teachers</w:t>
      </w:r>
      <w:r w:rsidRPr="008F713B">
        <w:rPr>
          <w:rFonts w:ascii="Times New Roman" w:hAnsi="Times New Roman"/>
          <w:sz w:val="20"/>
          <w:szCs w:val="20"/>
        </w:rPr>
        <w:t xml:space="preserve">: We’d like to get a sense of who your teachers are. </w:t>
      </w:r>
      <w:r w:rsidRPr="008F713B">
        <w:rPr>
          <w:rFonts w:ascii="Times New Roman" w:hAnsi="Times New Roman"/>
          <w:sz w:val="20"/>
          <w:szCs w:val="20"/>
        </w:rPr>
        <w:tab/>
      </w:r>
      <w:r w:rsidRPr="008F713B">
        <w:rPr>
          <w:rFonts w:ascii="Times New Roman" w:hAnsi="Times New Roman"/>
          <w:sz w:val="20"/>
          <w:szCs w:val="20"/>
        </w:rPr>
        <w:tab/>
      </w:r>
    </w:p>
    <w:p w14:paraId="2CEA5A3C" w14:textId="77777777" w:rsidR="00213996" w:rsidRPr="008F713B" w:rsidRDefault="00213996" w:rsidP="00213996">
      <w:pPr>
        <w:pStyle w:val="ListParagraph"/>
        <w:numPr>
          <w:ilvl w:val="1"/>
          <w:numId w:val="4"/>
        </w:numPr>
        <w:rPr>
          <w:rFonts w:ascii="Times New Roman" w:hAnsi="Times New Roman"/>
          <w:sz w:val="20"/>
          <w:szCs w:val="20"/>
        </w:rPr>
      </w:pPr>
      <w:r w:rsidRPr="008F713B">
        <w:rPr>
          <w:rFonts w:ascii="Times New Roman" w:hAnsi="Times New Roman"/>
          <w:sz w:val="20"/>
          <w:szCs w:val="20"/>
        </w:rPr>
        <w:t>Where do they come from?</w:t>
      </w:r>
    </w:p>
    <w:p w14:paraId="35948B83" w14:textId="77777777" w:rsidR="00213996" w:rsidRPr="008F713B" w:rsidRDefault="00213996" w:rsidP="00213996">
      <w:pPr>
        <w:pStyle w:val="ListParagraph"/>
        <w:numPr>
          <w:ilvl w:val="1"/>
          <w:numId w:val="4"/>
        </w:numPr>
        <w:rPr>
          <w:rFonts w:ascii="Times New Roman" w:hAnsi="Times New Roman"/>
          <w:sz w:val="20"/>
          <w:szCs w:val="20"/>
        </w:rPr>
      </w:pPr>
      <w:r w:rsidRPr="008F713B">
        <w:rPr>
          <w:rFonts w:ascii="Times New Roman" w:hAnsi="Times New Roman"/>
          <w:sz w:val="20"/>
          <w:szCs w:val="20"/>
        </w:rPr>
        <w:t>What formal or informal preparation do they have?</w:t>
      </w:r>
    </w:p>
    <w:p w14:paraId="1EB8E0A8" w14:textId="77777777" w:rsidR="00213996" w:rsidRPr="008F713B" w:rsidRDefault="00213996" w:rsidP="00213996">
      <w:pPr>
        <w:pStyle w:val="ListParagraph"/>
        <w:numPr>
          <w:ilvl w:val="1"/>
          <w:numId w:val="4"/>
        </w:numPr>
        <w:rPr>
          <w:rFonts w:ascii="Times New Roman" w:hAnsi="Times New Roman"/>
          <w:sz w:val="20"/>
          <w:szCs w:val="20"/>
        </w:rPr>
      </w:pPr>
      <w:r w:rsidRPr="008F713B">
        <w:rPr>
          <w:rFonts w:ascii="Times New Roman" w:hAnsi="Times New Roman"/>
          <w:sz w:val="20"/>
          <w:szCs w:val="20"/>
        </w:rPr>
        <w:t>What attracts them to the school?</w:t>
      </w:r>
    </w:p>
    <w:p w14:paraId="358F4C1F" w14:textId="77777777" w:rsidR="00213996" w:rsidRPr="008F713B" w:rsidRDefault="00213996" w:rsidP="00213996">
      <w:pPr>
        <w:pStyle w:val="ListParagraph"/>
        <w:numPr>
          <w:ilvl w:val="1"/>
          <w:numId w:val="4"/>
        </w:numPr>
        <w:rPr>
          <w:rFonts w:ascii="Times New Roman" w:hAnsi="Times New Roman"/>
          <w:sz w:val="20"/>
          <w:szCs w:val="20"/>
        </w:rPr>
      </w:pPr>
      <w:r w:rsidRPr="008F713B">
        <w:rPr>
          <w:rFonts w:ascii="Times New Roman" w:hAnsi="Times New Roman"/>
          <w:sz w:val="20"/>
          <w:szCs w:val="20"/>
        </w:rPr>
        <w:t>Approximately, what proportion has fewer than 10 years of experience? 5 years of experience? 0-5 years of experience? (Has that changed or remained steady?)</w:t>
      </w:r>
    </w:p>
    <w:p w14:paraId="556818DA"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Recruitment and Hiring</w:t>
      </w:r>
      <w:r w:rsidRPr="008F713B">
        <w:rPr>
          <w:rFonts w:ascii="Times New Roman" w:hAnsi="Times New Roman"/>
          <w:sz w:val="20"/>
          <w:szCs w:val="20"/>
        </w:rPr>
        <w:t xml:space="preserve">: </w:t>
      </w:r>
    </w:p>
    <w:p w14:paraId="158E4A00" w14:textId="77777777" w:rsidR="00213996" w:rsidRPr="008F713B" w:rsidRDefault="00213996" w:rsidP="00213996">
      <w:pPr>
        <w:pStyle w:val="ListParagraph"/>
        <w:numPr>
          <w:ilvl w:val="0"/>
          <w:numId w:val="6"/>
        </w:numPr>
        <w:rPr>
          <w:rFonts w:ascii="Times New Roman" w:hAnsi="Times New Roman"/>
          <w:sz w:val="20"/>
          <w:szCs w:val="20"/>
        </w:rPr>
      </w:pPr>
      <w:r w:rsidRPr="008F713B">
        <w:rPr>
          <w:rFonts w:ascii="Times New Roman" w:hAnsi="Times New Roman"/>
          <w:sz w:val="20"/>
          <w:szCs w:val="20"/>
        </w:rPr>
        <w:t xml:space="preserve">Could you describe the process you use to recruit and hire teachers? (Applicants per position? Teaching demonstration? Who decides?) </w:t>
      </w:r>
    </w:p>
    <w:p w14:paraId="0EB99D92" w14:textId="77777777" w:rsidR="00213996" w:rsidRPr="008F713B" w:rsidRDefault="00213996" w:rsidP="00213996">
      <w:pPr>
        <w:pStyle w:val="ListParagraph"/>
        <w:numPr>
          <w:ilvl w:val="0"/>
          <w:numId w:val="6"/>
        </w:numPr>
        <w:rPr>
          <w:rFonts w:ascii="Times New Roman" w:hAnsi="Times New Roman"/>
          <w:sz w:val="20"/>
          <w:szCs w:val="20"/>
        </w:rPr>
      </w:pPr>
      <w:r w:rsidRPr="008F713B">
        <w:rPr>
          <w:rFonts w:ascii="Times New Roman" w:hAnsi="Times New Roman"/>
          <w:sz w:val="20"/>
          <w:szCs w:val="20"/>
        </w:rPr>
        <w:t xml:space="preserve">What challenges do you face in recruiting teachers? </w:t>
      </w:r>
    </w:p>
    <w:p w14:paraId="01DEAD07" w14:textId="77777777" w:rsidR="00213996" w:rsidRPr="008F713B" w:rsidRDefault="00213996" w:rsidP="00213996">
      <w:pPr>
        <w:pStyle w:val="ListParagraph"/>
        <w:numPr>
          <w:ilvl w:val="0"/>
          <w:numId w:val="6"/>
        </w:numPr>
        <w:rPr>
          <w:rFonts w:ascii="Times New Roman" w:hAnsi="Times New Roman"/>
          <w:sz w:val="20"/>
          <w:szCs w:val="20"/>
        </w:rPr>
      </w:pPr>
      <w:r w:rsidRPr="008F713B">
        <w:rPr>
          <w:rFonts w:ascii="Times New Roman" w:hAnsi="Times New Roman"/>
          <w:sz w:val="20"/>
          <w:szCs w:val="20"/>
        </w:rPr>
        <w:t>Are there specific demographics or subject areas that you have trouble finding/attracting? If so, how have you addressed those challenges?</w:t>
      </w:r>
    </w:p>
    <w:p w14:paraId="56A0A7DA"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Assignment</w:t>
      </w:r>
      <w:r w:rsidRPr="008F713B">
        <w:rPr>
          <w:rFonts w:ascii="Times New Roman" w:hAnsi="Times New Roman"/>
          <w:sz w:val="20"/>
          <w:szCs w:val="20"/>
        </w:rPr>
        <w:t xml:space="preserve">: </w:t>
      </w:r>
    </w:p>
    <w:p w14:paraId="6C544CE2" w14:textId="77777777" w:rsidR="00213996" w:rsidRPr="008F713B" w:rsidRDefault="00213996" w:rsidP="00213996">
      <w:pPr>
        <w:pStyle w:val="ListParagraph"/>
        <w:numPr>
          <w:ilvl w:val="0"/>
          <w:numId w:val="7"/>
        </w:numPr>
        <w:rPr>
          <w:rFonts w:ascii="Times New Roman" w:hAnsi="Times New Roman"/>
          <w:sz w:val="20"/>
          <w:szCs w:val="20"/>
        </w:rPr>
      </w:pPr>
      <w:r w:rsidRPr="008F713B">
        <w:rPr>
          <w:rFonts w:ascii="Times New Roman" w:hAnsi="Times New Roman"/>
          <w:sz w:val="20"/>
          <w:szCs w:val="20"/>
        </w:rPr>
        <w:t xml:space="preserve">How do you assign teachers to a particular grade or subject? </w:t>
      </w:r>
    </w:p>
    <w:p w14:paraId="79166027" w14:textId="77777777" w:rsidR="00213996" w:rsidRPr="008F713B" w:rsidRDefault="00213996" w:rsidP="00213996">
      <w:pPr>
        <w:pStyle w:val="ListParagraph"/>
        <w:numPr>
          <w:ilvl w:val="0"/>
          <w:numId w:val="7"/>
        </w:numPr>
        <w:rPr>
          <w:rFonts w:ascii="Times New Roman" w:hAnsi="Times New Roman"/>
          <w:sz w:val="20"/>
          <w:szCs w:val="20"/>
        </w:rPr>
      </w:pPr>
      <w:r w:rsidRPr="008F713B">
        <w:rPr>
          <w:rFonts w:ascii="Times New Roman" w:hAnsi="Times New Roman"/>
          <w:sz w:val="20"/>
          <w:szCs w:val="20"/>
        </w:rPr>
        <w:t xml:space="preserve">Could you describe the teachers’ responsibilities, both during school hours and outside of school hours? Scheduled and unscheduled time? </w:t>
      </w:r>
    </w:p>
    <w:p w14:paraId="6A73A14A"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Compensation</w:t>
      </w:r>
      <w:r w:rsidRPr="008F713B">
        <w:rPr>
          <w:rFonts w:ascii="Times New Roman" w:hAnsi="Times New Roman"/>
          <w:sz w:val="20"/>
          <w:szCs w:val="20"/>
        </w:rPr>
        <w:t xml:space="preserve">: </w:t>
      </w:r>
    </w:p>
    <w:p w14:paraId="70FF8E17" w14:textId="77777777" w:rsidR="00213996" w:rsidRPr="008F713B" w:rsidRDefault="00213996" w:rsidP="00213996">
      <w:pPr>
        <w:pStyle w:val="ListParagraph"/>
        <w:numPr>
          <w:ilvl w:val="0"/>
          <w:numId w:val="8"/>
        </w:numPr>
        <w:rPr>
          <w:rFonts w:ascii="Times New Roman" w:hAnsi="Times New Roman"/>
          <w:sz w:val="20"/>
          <w:szCs w:val="20"/>
        </w:rPr>
      </w:pPr>
      <w:r w:rsidRPr="008F713B">
        <w:rPr>
          <w:rFonts w:ascii="Times New Roman" w:hAnsi="Times New Roman"/>
          <w:sz w:val="20"/>
          <w:szCs w:val="20"/>
        </w:rPr>
        <w:t>Please tell us about the pay scale for teachers. Are there additional stipends? If so, can you describe these opportunities?</w:t>
      </w:r>
    </w:p>
    <w:p w14:paraId="16FAEC03"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Collaboration</w:t>
      </w:r>
      <w:r w:rsidRPr="008F713B">
        <w:rPr>
          <w:rFonts w:ascii="Times New Roman" w:hAnsi="Times New Roman"/>
          <w:sz w:val="20"/>
          <w:szCs w:val="20"/>
        </w:rPr>
        <w:t xml:space="preserve">: </w:t>
      </w:r>
    </w:p>
    <w:p w14:paraId="333CF90C" w14:textId="77777777" w:rsidR="00213996" w:rsidRPr="008F713B" w:rsidRDefault="00213996" w:rsidP="00213996">
      <w:pPr>
        <w:pStyle w:val="ListParagraph"/>
        <w:numPr>
          <w:ilvl w:val="0"/>
          <w:numId w:val="9"/>
        </w:numPr>
        <w:rPr>
          <w:rFonts w:ascii="Times New Roman" w:hAnsi="Times New Roman"/>
          <w:sz w:val="20"/>
          <w:szCs w:val="20"/>
        </w:rPr>
      </w:pPr>
      <w:r w:rsidRPr="008F713B">
        <w:rPr>
          <w:rFonts w:ascii="Times New Roman" w:hAnsi="Times New Roman"/>
          <w:sz w:val="20"/>
          <w:szCs w:val="20"/>
        </w:rPr>
        <w:t>Are the teachers organized by teams, grade-levels, subjects? If so, what does that mean for how they do their work? What is the work of those teams?</w:t>
      </w:r>
    </w:p>
    <w:p w14:paraId="452AFF8D"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Supports</w:t>
      </w:r>
      <w:r w:rsidRPr="008F713B">
        <w:rPr>
          <w:rFonts w:ascii="Times New Roman" w:hAnsi="Times New Roman"/>
          <w:sz w:val="20"/>
          <w:szCs w:val="20"/>
        </w:rPr>
        <w:t xml:space="preserve">: </w:t>
      </w:r>
    </w:p>
    <w:p w14:paraId="1D9A94EC" w14:textId="77777777" w:rsidR="00213996" w:rsidRPr="008F713B" w:rsidRDefault="00213996" w:rsidP="00213996">
      <w:pPr>
        <w:pStyle w:val="ListParagraph"/>
        <w:numPr>
          <w:ilvl w:val="0"/>
          <w:numId w:val="10"/>
        </w:numPr>
        <w:rPr>
          <w:rFonts w:ascii="Times New Roman" w:hAnsi="Times New Roman"/>
          <w:sz w:val="20"/>
          <w:szCs w:val="20"/>
        </w:rPr>
      </w:pPr>
      <w:r w:rsidRPr="008F713B">
        <w:rPr>
          <w:rFonts w:ascii="Times New Roman" w:hAnsi="Times New Roman"/>
          <w:sz w:val="20"/>
          <w:szCs w:val="20"/>
        </w:rPr>
        <w:t>What supports can a new teacher count on in getting started? And for more experienced teachers?</w:t>
      </w:r>
    </w:p>
    <w:p w14:paraId="4E4FED43"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rPr>
        <w:t xml:space="preserve"> </w:t>
      </w:r>
      <w:r w:rsidRPr="008F713B">
        <w:rPr>
          <w:rFonts w:ascii="Times New Roman" w:hAnsi="Times New Roman"/>
          <w:sz w:val="20"/>
          <w:szCs w:val="20"/>
          <w:u w:val="single"/>
        </w:rPr>
        <w:t>Role</w:t>
      </w:r>
      <w:r w:rsidRPr="008F713B">
        <w:rPr>
          <w:rFonts w:ascii="Times New Roman" w:hAnsi="Times New Roman"/>
          <w:sz w:val="20"/>
          <w:szCs w:val="20"/>
        </w:rPr>
        <w:t xml:space="preserve">: </w:t>
      </w:r>
    </w:p>
    <w:p w14:paraId="6B4E00C6"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 xml:space="preserve">Are there specialized roles for some teachers? (Teach Plus, team leaders, etc.) If so, please describe </w:t>
      </w:r>
      <w:r>
        <w:rPr>
          <w:rFonts w:ascii="Times New Roman" w:hAnsi="Times New Roman"/>
          <w:sz w:val="20"/>
          <w:szCs w:val="20"/>
        </w:rPr>
        <w:t>them.</w:t>
      </w:r>
      <w:r w:rsidRPr="008F713B">
        <w:rPr>
          <w:rFonts w:ascii="Times New Roman" w:hAnsi="Times New Roman"/>
          <w:sz w:val="20"/>
          <w:szCs w:val="20"/>
        </w:rPr>
        <w:t xml:space="preserve"> </w:t>
      </w:r>
    </w:p>
    <w:p w14:paraId="2A80992D"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Curriculum</w:t>
      </w:r>
      <w:r w:rsidRPr="008F713B">
        <w:rPr>
          <w:rFonts w:ascii="Times New Roman" w:hAnsi="Times New Roman"/>
          <w:sz w:val="20"/>
          <w:szCs w:val="20"/>
        </w:rPr>
        <w:t xml:space="preserve">: </w:t>
      </w:r>
    </w:p>
    <w:p w14:paraId="228126E5"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Does the school provide a curriculum for the teachers? If so, please tell us about it.</w:t>
      </w:r>
    </w:p>
    <w:p w14:paraId="4FBDE6F9"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Professional Learning:</w:t>
      </w:r>
      <w:r w:rsidRPr="008F713B">
        <w:rPr>
          <w:rFonts w:ascii="Times New Roman" w:hAnsi="Times New Roman"/>
          <w:sz w:val="20"/>
          <w:szCs w:val="20"/>
        </w:rPr>
        <w:t xml:space="preserve"> </w:t>
      </w:r>
    </w:p>
    <w:p w14:paraId="4352B8BF"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 xml:space="preserve">Do you have formal professional development? Instructional coaches? If so, please tell us about them. </w:t>
      </w:r>
    </w:p>
    <w:p w14:paraId="57864C81"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rPr>
        <w:t xml:space="preserve"> </w:t>
      </w:r>
      <w:r w:rsidRPr="008F713B">
        <w:rPr>
          <w:rFonts w:ascii="Times New Roman" w:hAnsi="Times New Roman"/>
          <w:sz w:val="20"/>
          <w:szCs w:val="20"/>
          <w:u w:val="single"/>
        </w:rPr>
        <w:t>Supervision and Evaluation</w:t>
      </w:r>
      <w:r w:rsidRPr="008F713B">
        <w:rPr>
          <w:rFonts w:ascii="Times New Roman" w:hAnsi="Times New Roman"/>
          <w:sz w:val="20"/>
          <w:szCs w:val="20"/>
        </w:rPr>
        <w:t xml:space="preserve">: </w:t>
      </w:r>
    </w:p>
    <w:p w14:paraId="5631D7E3"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 xml:space="preserve">How do you supervise teachers? How do you evaluate teachers? Are these separate processes? Do students’ test scores play a role in evaluating teachers? </w:t>
      </w:r>
    </w:p>
    <w:p w14:paraId="5134164D"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Dismissal</w:t>
      </w:r>
      <w:r w:rsidRPr="008F713B">
        <w:rPr>
          <w:rFonts w:ascii="Times New Roman" w:hAnsi="Times New Roman"/>
          <w:sz w:val="20"/>
          <w:szCs w:val="20"/>
        </w:rPr>
        <w:t xml:space="preserve">: </w:t>
      </w:r>
    </w:p>
    <w:p w14:paraId="564864F5"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How frequently do you dismiss or decide not to rehire a teacher? Reasons?</w:t>
      </w:r>
    </w:p>
    <w:p w14:paraId="3255F4CE"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Retention</w:t>
      </w:r>
      <w:r w:rsidRPr="008F713B">
        <w:rPr>
          <w:rFonts w:ascii="Times New Roman" w:hAnsi="Times New Roman"/>
          <w:sz w:val="20"/>
          <w:szCs w:val="20"/>
        </w:rPr>
        <w:t xml:space="preserve">: </w:t>
      </w:r>
    </w:p>
    <w:p w14:paraId="269D4899"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How long do teachers stay? Why do they stay? Why do they leave? Is there a type of teacher who stays or leaves? Is turnover a challenge?</w:t>
      </w:r>
    </w:p>
    <w:p w14:paraId="7AF6CD2D"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Policy Context:</w:t>
      </w:r>
      <w:r w:rsidRPr="008F713B">
        <w:rPr>
          <w:rFonts w:ascii="Times New Roman" w:hAnsi="Times New Roman"/>
          <w:sz w:val="20"/>
          <w:szCs w:val="20"/>
        </w:rPr>
        <w:t xml:space="preserve"> </w:t>
      </w:r>
    </w:p>
    <w:p w14:paraId="692A2F02" w14:textId="77777777" w:rsidR="00213996" w:rsidRPr="008F713B" w:rsidRDefault="00213996" w:rsidP="00213996">
      <w:pPr>
        <w:pStyle w:val="ListParagraph"/>
        <w:numPr>
          <w:ilvl w:val="1"/>
          <w:numId w:val="3"/>
        </w:numPr>
        <w:ind w:left="720"/>
        <w:rPr>
          <w:rFonts w:ascii="Times New Roman" w:hAnsi="Times New Roman"/>
          <w:sz w:val="20"/>
          <w:szCs w:val="20"/>
        </w:rPr>
      </w:pPr>
      <w:r w:rsidRPr="008F713B">
        <w:rPr>
          <w:rFonts w:ascii="Times New Roman" w:hAnsi="Times New Roman"/>
          <w:sz w:val="20"/>
          <w:szCs w:val="20"/>
        </w:rPr>
        <w:t>Does state or local policy play a role in how you approach building your teaching capacity?</w:t>
      </w:r>
    </w:p>
    <w:p w14:paraId="125A3CB7" w14:textId="77777777" w:rsidR="00213996" w:rsidRPr="008F713B" w:rsidRDefault="00213996" w:rsidP="00213996">
      <w:pPr>
        <w:pStyle w:val="ListParagraph"/>
        <w:numPr>
          <w:ilvl w:val="0"/>
          <w:numId w:val="3"/>
        </w:numPr>
        <w:rPr>
          <w:rFonts w:ascii="Times New Roman" w:hAnsi="Times New Roman"/>
          <w:sz w:val="20"/>
          <w:szCs w:val="20"/>
        </w:rPr>
      </w:pPr>
      <w:r w:rsidRPr="008F713B">
        <w:rPr>
          <w:rFonts w:ascii="Times New Roman" w:hAnsi="Times New Roman"/>
          <w:sz w:val="20"/>
          <w:szCs w:val="20"/>
          <w:u w:val="single"/>
        </w:rPr>
        <w:t>Union</w:t>
      </w:r>
      <w:r w:rsidRPr="008F713B">
        <w:rPr>
          <w:rFonts w:ascii="Times New Roman" w:hAnsi="Times New Roman"/>
          <w:sz w:val="20"/>
          <w:szCs w:val="20"/>
        </w:rPr>
        <w:t xml:space="preserve">: </w:t>
      </w:r>
    </w:p>
    <w:p w14:paraId="2AD7FBEB" w14:textId="77777777" w:rsidR="00213996" w:rsidRPr="006E076B" w:rsidRDefault="00213996" w:rsidP="00213996">
      <w:pPr>
        <w:pStyle w:val="ListParagraph"/>
        <w:numPr>
          <w:ilvl w:val="1"/>
          <w:numId w:val="3"/>
        </w:numPr>
        <w:ind w:left="720"/>
        <w:rPr>
          <w:rFonts w:ascii="Times New Roman" w:hAnsi="Times New Roman"/>
          <w:sz w:val="20"/>
          <w:szCs w:val="20"/>
        </w:rPr>
      </w:pPr>
      <w:r w:rsidRPr="006E076B">
        <w:rPr>
          <w:rFonts w:ascii="Times New Roman" w:hAnsi="Times New Roman"/>
          <w:sz w:val="20"/>
          <w:szCs w:val="20"/>
        </w:rPr>
        <w:t>What role if any does a teachers’ union play at your school?</w:t>
      </w:r>
    </w:p>
    <w:p w14:paraId="3AE82C21" w14:textId="77777777" w:rsidR="00213996" w:rsidRPr="006E076B" w:rsidRDefault="00213996" w:rsidP="00213996">
      <w:pPr>
        <w:pStyle w:val="ListParagraph"/>
        <w:numPr>
          <w:ilvl w:val="0"/>
          <w:numId w:val="3"/>
        </w:numPr>
        <w:outlineLvl w:val="0"/>
        <w:rPr>
          <w:rFonts w:ascii="Times New Roman" w:hAnsi="Times New Roman"/>
          <w:b/>
        </w:rPr>
        <w:sectPr w:rsidR="00213996" w:rsidRPr="006E076B" w:rsidSect="00D4559A">
          <w:type w:val="continuous"/>
          <w:pgSz w:w="12240" w:h="15840"/>
          <w:pgMar w:top="1440" w:right="1440" w:bottom="1440" w:left="1440" w:header="720" w:footer="720" w:gutter="0"/>
          <w:cols w:space="720"/>
          <w:docGrid w:linePitch="360"/>
        </w:sectPr>
      </w:pPr>
      <w:r>
        <w:rPr>
          <w:rFonts w:ascii="Times New Roman" w:hAnsi="Times New Roman"/>
          <w:sz w:val="20"/>
          <w:szCs w:val="20"/>
        </w:rPr>
        <w:t>Have we missed anything?</w:t>
      </w:r>
    </w:p>
    <w:p w14:paraId="31200F24" w14:textId="4CEEA04D" w:rsidR="007629F1" w:rsidRPr="008F713B" w:rsidRDefault="007629F1" w:rsidP="00A234A5">
      <w:pPr>
        <w:spacing w:after="0"/>
        <w:contextualSpacing/>
        <w:rPr>
          <w:b/>
          <w:sz w:val="20"/>
          <w:szCs w:val="20"/>
        </w:rPr>
      </w:pPr>
    </w:p>
    <w:sectPr w:rsidR="007629F1" w:rsidRPr="008F713B" w:rsidSect="002139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6DA8" w14:textId="77777777" w:rsidR="00961323" w:rsidRDefault="00961323" w:rsidP="00A10745">
      <w:pPr>
        <w:spacing w:after="0"/>
      </w:pPr>
      <w:r>
        <w:separator/>
      </w:r>
    </w:p>
  </w:endnote>
  <w:endnote w:type="continuationSeparator" w:id="0">
    <w:p w14:paraId="13A771E8" w14:textId="77777777" w:rsidR="00961323" w:rsidRDefault="00961323" w:rsidP="00A10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5847" w14:textId="77777777" w:rsidR="008F58E9" w:rsidRDefault="008F58E9" w:rsidP="00BA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775F0" w14:textId="77777777" w:rsidR="008F58E9" w:rsidRDefault="008F58E9" w:rsidP="00B81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318" w14:textId="4A92D229" w:rsidR="008F58E9" w:rsidRDefault="008F58E9" w:rsidP="00B818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466">
      <w:rPr>
        <w:rStyle w:val="PageNumber"/>
        <w:noProof/>
      </w:rPr>
      <w:t>2</w:t>
    </w:r>
    <w:r>
      <w:rPr>
        <w:rStyle w:val="PageNumber"/>
      </w:rPr>
      <w:fldChar w:fldCharType="end"/>
    </w:r>
  </w:p>
  <w:p w14:paraId="696FA0C0" w14:textId="77777777" w:rsidR="008F58E9" w:rsidRPr="005B6A4C" w:rsidRDefault="008F58E9" w:rsidP="00B818A5">
    <w:pPr>
      <w:pStyle w:val="Footer"/>
      <w:framePr w:h="361" w:hRule="exact" w:wrap="around" w:vAnchor="text" w:hAnchor="page" w:x="6481" w:y="-71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1E4B" w14:textId="77777777" w:rsidR="008F58E9" w:rsidRDefault="008F58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4687" w14:textId="77777777" w:rsidR="008F58E9" w:rsidRDefault="008F58E9" w:rsidP="00BA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164</w:t>
    </w:r>
    <w:r>
      <w:rPr>
        <w:rStyle w:val="PageNumber"/>
      </w:rPr>
      <w:fldChar w:fldCharType="end"/>
    </w:r>
  </w:p>
  <w:p w14:paraId="051470E7" w14:textId="77777777" w:rsidR="008F58E9" w:rsidRDefault="008F58E9" w:rsidP="00BA7C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E490" w14:textId="5A4A47F4" w:rsidR="008F58E9" w:rsidRDefault="008F58E9" w:rsidP="00BA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466">
      <w:rPr>
        <w:rStyle w:val="PageNumber"/>
        <w:noProof/>
      </w:rPr>
      <w:t>52</w:t>
    </w:r>
    <w:r>
      <w:rPr>
        <w:rStyle w:val="PageNumber"/>
      </w:rPr>
      <w:fldChar w:fldCharType="end"/>
    </w:r>
  </w:p>
  <w:p w14:paraId="568F296D" w14:textId="77777777" w:rsidR="008F58E9" w:rsidRDefault="008F58E9" w:rsidP="00BA7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0B32" w14:textId="77777777" w:rsidR="00961323" w:rsidRDefault="00961323" w:rsidP="00A10745">
      <w:pPr>
        <w:spacing w:after="0"/>
      </w:pPr>
      <w:r>
        <w:separator/>
      </w:r>
    </w:p>
  </w:footnote>
  <w:footnote w:type="continuationSeparator" w:id="0">
    <w:p w14:paraId="569AED28" w14:textId="77777777" w:rsidR="00961323" w:rsidRDefault="00961323" w:rsidP="00A10745">
      <w:pPr>
        <w:spacing w:after="0"/>
      </w:pPr>
      <w:r>
        <w:continuationSeparator/>
      </w:r>
    </w:p>
  </w:footnote>
  <w:footnote w:id="1">
    <w:p w14:paraId="0095B7BD" w14:textId="268A20CB" w:rsidR="008F58E9" w:rsidRDefault="008F58E9" w:rsidP="008C4E24">
      <w:pPr>
        <w:pStyle w:val="EndnoteText"/>
      </w:pPr>
      <w:r w:rsidRPr="00175C3A">
        <w:rPr>
          <w:rStyle w:val="FootnoteReference"/>
        </w:rPr>
        <w:footnoteRef/>
      </w:r>
      <w:r>
        <w:rPr>
          <w:sz w:val="22"/>
          <w:szCs w:val="22"/>
        </w:rPr>
        <w:t xml:space="preserve"> </w:t>
      </w:r>
      <w:r w:rsidRPr="00A61E61">
        <w:rPr>
          <w:sz w:val="22"/>
          <w:szCs w:val="22"/>
        </w:rPr>
        <w:t>All names of schools, districts and individuals are pseudonyms.</w:t>
      </w:r>
      <w:r w:rsidRPr="00310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B26A" w14:textId="77777777" w:rsidR="008F58E9" w:rsidRDefault="00961323">
    <w:pPr>
      <w:pStyle w:val="Header"/>
    </w:pPr>
    <w:sdt>
      <w:sdtPr>
        <w:id w:val="1064143060"/>
        <w:placeholder>
          <w:docPart w:val="7ECFE6BED8B2AA4D9E145139FFDFB2D2"/>
        </w:placeholder>
        <w:temporary/>
        <w:showingPlcHdr/>
      </w:sdtPr>
      <w:sdtEndPr/>
      <w:sdtContent>
        <w:r w:rsidR="008F58E9">
          <w:t>[Type text]</w:t>
        </w:r>
      </w:sdtContent>
    </w:sdt>
    <w:r w:rsidR="008F58E9">
      <w:ptab w:relativeTo="margin" w:alignment="center" w:leader="none"/>
    </w:r>
    <w:sdt>
      <w:sdtPr>
        <w:id w:val="-1737319371"/>
        <w:placeholder>
          <w:docPart w:val="A90FF884E7F05645B3CA3BC7B1282B2E"/>
        </w:placeholder>
        <w:temporary/>
        <w:showingPlcHdr/>
      </w:sdtPr>
      <w:sdtEndPr/>
      <w:sdtContent>
        <w:r w:rsidR="008F58E9">
          <w:t>[Type text]</w:t>
        </w:r>
      </w:sdtContent>
    </w:sdt>
    <w:r w:rsidR="008F58E9">
      <w:ptab w:relativeTo="margin" w:alignment="right" w:leader="none"/>
    </w:r>
    <w:sdt>
      <w:sdtPr>
        <w:id w:val="-56160312"/>
        <w:placeholder>
          <w:docPart w:val="91B84936C3D1DE408A6685193681CB66"/>
        </w:placeholder>
        <w:temporary/>
        <w:showingPlcHdr/>
      </w:sdtPr>
      <w:sdtEndPr/>
      <w:sdtContent>
        <w:r w:rsidR="008F58E9">
          <w:t>[Type text]</w:t>
        </w:r>
      </w:sdtContent>
    </w:sdt>
  </w:p>
  <w:p w14:paraId="3FD653CF" w14:textId="77777777" w:rsidR="008F58E9" w:rsidRDefault="008F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9826" w14:textId="32D60521" w:rsidR="008F58E9" w:rsidRPr="005D7DE8" w:rsidRDefault="008F58E9" w:rsidP="005D7DE8">
    <w:pPr>
      <w:spacing w:after="0"/>
      <w:contextualSpacing/>
      <w:jc w:val="right"/>
    </w:pPr>
    <w:r w:rsidRPr="005D7DE8">
      <w:t>Making a Match</w:t>
    </w:r>
  </w:p>
  <w:p w14:paraId="43B7EA0A" w14:textId="77777777" w:rsidR="008F58E9" w:rsidRDefault="008F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2808" w14:textId="711A743E" w:rsidR="008F58E9" w:rsidRDefault="008F58E9">
    <w:pPr>
      <w:pStyle w:val="Header"/>
    </w:pPr>
    <w:r>
      <w:ptab w:relativeTo="margin" w:alignment="center" w:leader="none"/>
    </w:r>
    <w:r>
      <w:ptab w:relativeTo="margin" w:alignment="right" w:leader="none"/>
    </w:r>
  </w:p>
  <w:p w14:paraId="693FEE37" w14:textId="77777777" w:rsidR="008F58E9" w:rsidRPr="00A43E51" w:rsidRDefault="008F58E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816"/>
    <w:multiLevelType w:val="hybridMultilevel"/>
    <w:tmpl w:val="17624922"/>
    <w:lvl w:ilvl="0" w:tplc="AD4238FC">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7F329D"/>
    <w:multiLevelType w:val="hybridMultilevel"/>
    <w:tmpl w:val="01241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D2867"/>
    <w:multiLevelType w:val="hybridMultilevel"/>
    <w:tmpl w:val="D864F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6500E"/>
    <w:multiLevelType w:val="hybridMultilevel"/>
    <w:tmpl w:val="D864F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83D39"/>
    <w:multiLevelType w:val="hybridMultilevel"/>
    <w:tmpl w:val="D864F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A7F0D"/>
    <w:multiLevelType w:val="hybridMultilevel"/>
    <w:tmpl w:val="57748106"/>
    <w:lvl w:ilvl="0" w:tplc="3A7041B6">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242B8"/>
    <w:multiLevelType w:val="hybridMultilevel"/>
    <w:tmpl w:val="E5A45CC0"/>
    <w:lvl w:ilvl="0" w:tplc="B720E8F0">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933505C"/>
    <w:multiLevelType w:val="hybridMultilevel"/>
    <w:tmpl w:val="B42EF9C8"/>
    <w:lvl w:ilvl="0" w:tplc="77AEC7C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3107A0"/>
    <w:multiLevelType w:val="hybridMultilevel"/>
    <w:tmpl w:val="74A0BF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6AB4"/>
    <w:multiLevelType w:val="multilevel"/>
    <w:tmpl w:val="7D02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E2EEB"/>
    <w:multiLevelType w:val="hybridMultilevel"/>
    <w:tmpl w:val="D864F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010EB"/>
    <w:multiLevelType w:val="hybridMultilevel"/>
    <w:tmpl w:val="D864F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2422B"/>
    <w:multiLevelType w:val="hybridMultilevel"/>
    <w:tmpl w:val="96165BF2"/>
    <w:lvl w:ilvl="0" w:tplc="B99297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E6FE0"/>
    <w:multiLevelType w:val="hybridMultilevel"/>
    <w:tmpl w:val="28A2117E"/>
    <w:lvl w:ilvl="0" w:tplc="AD4238FC">
      <w:start w:val="1"/>
      <w:numFmt w:val="decimal"/>
      <w:lvlText w:val="%1."/>
      <w:lvlJc w:val="left"/>
      <w:pPr>
        <w:ind w:left="1080" w:hanging="360"/>
      </w:pPr>
      <w:rPr>
        <w:rFonts w:hint="default"/>
        <w:b w:val="0"/>
        <w:i w:val="0"/>
      </w:rPr>
    </w:lvl>
    <w:lvl w:ilvl="1" w:tplc="7FC651B8">
      <w:start w:val="1"/>
      <w:numFmt w:val="lowerLetter"/>
      <w:lvlText w:val="%2."/>
      <w:lvlJc w:val="left"/>
      <w:pPr>
        <w:ind w:left="1800" w:hanging="360"/>
      </w:pPr>
      <w:rPr>
        <w:b w:val="0"/>
      </w:rPr>
    </w:lvl>
    <w:lvl w:ilvl="2" w:tplc="7F82002A">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33519F"/>
    <w:multiLevelType w:val="hybridMultilevel"/>
    <w:tmpl w:val="EABE1B88"/>
    <w:lvl w:ilvl="0" w:tplc="7FC651B8">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0"/>
  </w:num>
  <w:num w:numId="5">
    <w:abstractNumId w:val="14"/>
  </w:num>
  <w:num w:numId="6">
    <w:abstractNumId w:val="3"/>
  </w:num>
  <w:num w:numId="7">
    <w:abstractNumId w:val="10"/>
  </w:num>
  <w:num w:numId="8">
    <w:abstractNumId w:val="11"/>
  </w:num>
  <w:num w:numId="9">
    <w:abstractNumId w:val="2"/>
  </w:num>
  <w:num w:numId="10">
    <w:abstractNumId w:val="4"/>
  </w:num>
  <w:num w:numId="11">
    <w:abstractNumId w:val="1"/>
  </w:num>
  <w:num w:numId="12">
    <w:abstractNumId w:val="7"/>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45"/>
    <w:rsid w:val="00000F9D"/>
    <w:rsid w:val="000048B5"/>
    <w:rsid w:val="00007D98"/>
    <w:rsid w:val="00007E6F"/>
    <w:rsid w:val="00007F08"/>
    <w:rsid w:val="00010C81"/>
    <w:rsid w:val="00012871"/>
    <w:rsid w:val="0001292F"/>
    <w:rsid w:val="0001360D"/>
    <w:rsid w:val="000136DC"/>
    <w:rsid w:val="00013FF1"/>
    <w:rsid w:val="00014F86"/>
    <w:rsid w:val="00020AE9"/>
    <w:rsid w:val="0002341D"/>
    <w:rsid w:val="000241B1"/>
    <w:rsid w:val="00024401"/>
    <w:rsid w:val="00024DE7"/>
    <w:rsid w:val="0002648D"/>
    <w:rsid w:val="00026C13"/>
    <w:rsid w:val="000312ED"/>
    <w:rsid w:val="00031AB2"/>
    <w:rsid w:val="0003302E"/>
    <w:rsid w:val="00040BD0"/>
    <w:rsid w:val="00041521"/>
    <w:rsid w:val="00041EC7"/>
    <w:rsid w:val="0004300A"/>
    <w:rsid w:val="000437D2"/>
    <w:rsid w:val="00043F5D"/>
    <w:rsid w:val="00044027"/>
    <w:rsid w:val="0004416F"/>
    <w:rsid w:val="00045C42"/>
    <w:rsid w:val="000468CE"/>
    <w:rsid w:val="00046D30"/>
    <w:rsid w:val="00050188"/>
    <w:rsid w:val="00050DFB"/>
    <w:rsid w:val="0005450F"/>
    <w:rsid w:val="000551BF"/>
    <w:rsid w:val="000558C1"/>
    <w:rsid w:val="00056603"/>
    <w:rsid w:val="000576EB"/>
    <w:rsid w:val="00063B77"/>
    <w:rsid w:val="00064E20"/>
    <w:rsid w:val="00070C52"/>
    <w:rsid w:val="00072A5F"/>
    <w:rsid w:val="00072C9E"/>
    <w:rsid w:val="0007443D"/>
    <w:rsid w:val="00074ADE"/>
    <w:rsid w:val="0007515A"/>
    <w:rsid w:val="00081F45"/>
    <w:rsid w:val="00082051"/>
    <w:rsid w:val="0008365C"/>
    <w:rsid w:val="00083D8D"/>
    <w:rsid w:val="00086B72"/>
    <w:rsid w:val="00087802"/>
    <w:rsid w:val="000878EC"/>
    <w:rsid w:val="00091019"/>
    <w:rsid w:val="0009250E"/>
    <w:rsid w:val="000932D0"/>
    <w:rsid w:val="00094D18"/>
    <w:rsid w:val="000962F5"/>
    <w:rsid w:val="000966D7"/>
    <w:rsid w:val="000A0524"/>
    <w:rsid w:val="000A1FEF"/>
    <w:rsid w:val="000A3D47"/>
    <w:rsid w:val="000A3D9F"/>
    <w:rsid w:val="000A7040"/>
    <w:rsid w:val="000A70A8"/>
    <w:rsid w:val="000A763B"/>
    <w:rsid w:val="000B09CB"/>
    <w:rsid w:val="000B29A2"/>
    <w:rsid w:val="000B3EB3"/>
    <w:rsid w:val="000B50E7"/>
    <w:rsid w:val="000B578C"/>
    <w:rsid w:val="000B5D27"/>
    <w:rsid w:val="000B6669"/>
    <w:rsid w:val="000C1B09"/>
    <w:rsid w:val="000C3837"/>
    <w:rsid w:val="000C3C32"/>
    <w:rsid w:val="000C3E3E"/>
    <w:rsid w:val="000C6437"/>
    <w:rsid w:val="000C6742"/>
    <w:rsid w:val="000C731E"/>
    <w:rsid w:val="000D0524"/>
    <w:rsid w:val="000D0F79"/>
    <w:rsid w:val="000D35AF"/>
    <w:rsid w:val="000D3D56"/>
    <w:rsid w:val="000D6DF4"/>
    <w:rsid w:val="000D7770"/>
    <w:rsid w:val="000D78C8"/>
    <w:rsid w:val="000D7AEA"/>
    <w:rsid w:val="000E08F2"/>
    <w:rsid w:val="000E2879"/>
    <w:rsid w:val="000E4B29"/>
    <w:rsid w:val="000E77FD"/>
    <w:rsid w:val="000F104D"/>
    <w:rsid w:val="000F2B4B"/>
    <w:rsid w:val="000F3145"/>
    <w:rsid w:val="000F315C"/>
    <w:rsid w:val="000F4B1D"/>
    <w:rsid w:val="000F576E"/>
    <w:rsid w:val="00100FEC"/>
    <w:rsid w:val="001014A1"/>
    <w:rsid w:val="00101607"/>
    <w:rsid w:val="00102C46"/>
    <w:rsid w:val="00103E7D"/>
    <w:rsid w:val="00103FFB"/>
    <w:rsid w:val="00104E1C"/>
    <w:rsid w:val="001051A8"/>
    <w:rsid w:val="001076E1"/>
    <w:rsid w:val="00110673"/>
    <w:rsid w:val="0011075A"/>
    <w:rsid w:val="00112768"/>
    <w:rsid w:val="00113E56"/>
    <w:rsid w:val="0011502F"/>
    <w:rsid w:val="001156A8"/>
    <w:rsid w:val="00115F6D"/>
    <w:rsid w:val="00116894"/>
    <w:rsid w:val="00117FC8"/>
    <w:rsid w:val="0012448A"/>
    <w:rsid w:val="0012541C"/>
    <w:rsid w:val="001267E4"/>
    <w:rsid w:val="00127617"/>
    <w:rsid w:val="00132721"/>
    <w:rsid w:val="001346DF"/>
    <w:rsid w:val="001353F6"/>
    <w:rsid w:val="001356F8"/>
    <w:rsid w:val="001376A7"/>
    <w:rsid w:val="00140E2E"/>
    <w:rsid w:val="001427C0"/>
    <w:rsid w:val="00142D83"/>
    <w:rsid w:val="001444F4"/>
    <w:rsid w:val="00144505"/>
    <w:rsid w:val="00145717"/>
    <w:rsid w:val="00146F7F"/>
    <w:rsid w:val="0014736A"/>
    <w:rsid w:val="00147427"/>
    <w:rsid w:val="00147E2A"/>
    <w:rsid w:val="0015079C"/>
    <w:rsid w:val="00153A81"/>
    <w:rsid w:val="00153B0D"/>
    <w:rsid w:val="00154D96"/>
    <w:rsid w:val="00156FD3"/>
    <w:rsid w:val="00160616"/>
    <w:rsid w:val="00161142"/>
    <w:rsid w:val="001631AE"/>
    <w:rsid w:val="00163BA5"/>
    <w:rsid w:val="00164791"/>
    <w:rsid w:val="00165255"/>
    <w:rsid w:val="00166B0B"/>
    <w:rsid w:val="001675B7"/>
    <w:rsid w:val="00167F3C"/>
    <w:rsid w:val="001717DC"/>
    <w:rsid w:val="00171AF7"/>
    <w:rsid w:val="00174513"/>
    <w:rsid w:val="001752A3"/>
    <w:rsid w:val="00175C3A"/>
    <w:rsid w:val="00176E26"/>
    <w:rsid w:val="00177DB7"/>
    <w:rsid w:val="00180777"/>
    <w:rsid w:val="001824BD"/>
    <w:rsid w:val="00185E8A"/>
    <w:rsid w:val="00185E95"/>
    <w:rsid w:val="00186B76"/>
    <w:rsid w:val="0019098E"/>
    <w:rsid w:val="00193629"/>
    <w:rsid w:val="00193FA7"/>
    <w:rsid w:val="0019428D"/>
    <w:rsid w:val="0019458D"/>
    <w:rsid w:val="001951D0"/>
    <w:rsid w:val="00195D0E"/>
    <w:rsid w:val="001A07E7"/>
    <w:rsid w:val="001A30D9"/>
    <w:rsid w:val="001A55A0"/>
    <w:rsid w:val="001A64F9"/>
    <w:rsid w:val="001A6B66"/>
    <w:rsid w:val="001B283F"/>
    <w:rsid w:val="001B3067"/>
    <w:rsid w:val="001B33C8"/>
    <w:rsid w:val="001B60EE"/>
    <w:rsid w:val="001B67B0"/>
    <w:rsid w:val="001C03AB"/>
    <w:rsid w:val="001C10A7"/>
    <w:rsid w:val="001C485F"/>
    <w:rsid w:val="001C5301"/>
    <w:rsid w:val="001C5D47"/>
    <w:rsid w:val="001D06D6"/>
    <w:rsid w:val="001D1885"/>
    <w:rsid w:val="001D26C5"/>
    <w:rsid w:val="001D4586"/>
    <w:rsid w:val="001D6E75"/>
    <w:rsid w:val="001D72EB"/>
    <w:rsid w:val="001E07D5"/>
    <w:rsid w:val="001E1A8E"/>
    <w:rsid w:val="001E2EFA"/>
    <w:rsid w:val="001E4296"/>
    <w:rsid w:val="001E4FCD"/>
    <w:rsid w:val="001E50CD"/>
    <w:rsid w:val="001F0EC6"/>
    <w:rsid w:val="001F148D"/>
    <w:rsid w:val="001F245C"/>
    <w:rsid w:val="001F2520"/>
    <w:rsid w:val="001F310F"/>
    <w:rsid w:val="001F544D"/>
    <w:rsid w:val="001F6B86"/>
    <w:rsid w:val="001F7C20"/>
    <w:rsid w:val="001F7EF5"/>
    <w:rsid w:val="0020075E"/>
    <w:rsid w:val="00200DD5"/>
    <w:rsid w:val="002043CC"/>
    <w:rsid w:val="00206ED1"/>
    <w:rsid w:val="002076EC"/>
    <w:rsid w:val="002103D1"/>
    <w:rsid w:val="00211C51"/>
    <w:rsid w:val="002127F6"/>
    <w:rsid w:val="00212815"/>
    <w:rsid w:val="00212D70"/>
    <w:rsid w:val="00213996"/>
    <w:rsid w:val="00216016"/>
    <w:rsid w:val="0021788E"/>
    <w:rsid w:val="00220506"/>
    <w:rsid w:val="0022098E"/>
    <w:rsid w:val="00224DC9"/>
    <w:rsid w:val="0022538E"/>
    <w:rsid w:val="0022667A"/>
    <w:rsid w:val="00230658"/>
    <w:rsid w:val="00232961"/>
    <w:rsid w:val="00232A51"/>
    <w:rsid w:val="00234237"/>
    <w:rsid w:val="00234F55"/>
    <w:rsid w:val="00235249"/>
    <w:rsid w:val="00236359"/>
    <w:rsid w:val="00236664"/>
    <w:rsid w:val="00236888"/>
    <w:rsid w:val="00237191"/>
    <w:rsid w:val="0023771E"/>
    <w:rsid w:val="0024030D"/>
    <w:rsid w:val="0024082B"/>
    <w:rsid w:val="00241979"/>
    <w:rsid w:val="00242BFF"/>
    <w:rsid w:val="002437FC"/>
    <w:rsid w:val="002446C3"/>
    <w:rsid w:val="00245BD4"/>
    <w:rsid w:val="00250B5A"/>
    <w:rsid w:val="00250CD0"/>
    <w:rsid w:val="00250F0D"/>
    <w:rsid w:val="00251DCC"/>
    <w:rsid w:val="00251EC9"/>
    <w:rsid w:val="00252611"/>
    <w:rsid w:val="00253171"/>
    <w:rsid w:val="00253ED4"/>
    <w:rsid w:val="0025409C"/>
    <w:rsid w:val="00255701"/>
    <w:rsid w:val="00255CAB"/>
    <w:rsid w:val="00255E26"/>
    <w:rsid w:val="002614D9"/>
    <w:rsid w:val="0026165E"/>
    <w:rsid w:val="00261DE4"/>
    <w:rsid w:val="002635AF"/>
    <w:rsid w:val="002635FE"/>
    <w:rsid w:val="002639A2"/>
    <w:rsid w:val="00263BB5"/>
    <w:rsid w:val="002648F3"/>
    <w:rsid w:val="00264FF9"/>
    <w:rsid w:val="00265AB6"/>
    <w:rsid w:val="00266374"/>
    <w:rsid w:val="0027059D"/>
    <w:rsid w:val="002705BB"/>
    <w:rsid w:val="0027064F"/>
    <w:rsid w:val="00270E34"/>
    <w:rsid w:val="002765F9"/>
    <w:rsid w:val="00277F0A"/>
    <w:rsid w:val="002814CD"/>
    <w:rsid w:val="00282CE3"/>
    <w:rsid w:val="00284208"/>
    <w:rsid w:val="00286982"/>
    <w:rsid w:val="00287223"/>
    <w:rsid w:val="00287942"/>
    <w:rsid w:val="00291BF4"/>
    <w:rsid w:val="002954BB"/>
    <w:rsid w:val="00296AAC"/>
    <w:rsid w:val="00297D91"/>
    <w:rsid w:val="002A0327"/>
    <w:rsid w:val="002A0358"/>
    <w:rsid w:val="002A0A41"/>
    <w:rsid w:val="002A0D52"/>
    <w:rsid w:val="002A23A1"/>
    <w:rsid w:val="002A4D51"/>
    <w:rsid w:val="002A775B"/>
    <w:rsid w:val="002B0043"/>
    <w:rsid w:val="002B076A"/>
    <w:rsid w:val="002B3439"/>
    <w:rsid w:val="002B372D"/>
    <w:rsid w:val="002B3BC0"/>
    <w:rsid w:val="002B4945"/>
    <w:rsid w:val="002B4BD1"/>
    <w:rsid w:val="002B5156"/>
    <w:rsid w:val="002B5D80"/>
    <w:rsid w:val="002B65D5"/>
    <w:rsid w:val="002C2211"/>
    <w:rsid w:val="002C26C8"/>
    <w:rsid w:val="002C32C0"/>
    <w:rsid w:val="002C5268"/>
    <w:rsid w:val="002C5356"/>
    <w:rsid w:val="002C543B"/>
    <w:rsid w:val="002C6352"/>
    <w:rsid w:val="002C6375"/>
    <w:rsid w:val="002C7DA4"/>
    <w:rsid w:val="002D5380"/>
    <w:rsid w:val="002D5985"/>
    <w:rsid w:val="002D7D8D"/>
    <w:rsid w:val="002E06D6"/>
    <w:rsid w:val="002E06DF"/>
    <w:rsid w:val="002E0968"/>
    <w:rsid w:val="002E0C09"/>
    <w:rsid w:val="002E1B1A"/>
    <w:rsid w:val="002E21C2"/>
    <w:rsid w:val="002E27E2"/>
    <w:rsid w:val="002E3A5E"/>
    <w:rsid w:val="002E43FA"/>
    <w:rsid w:val="002E43FD"/>
    <w:rsid w:val="002E468B"/>
    <w:rsid w:val="002E62A8"/>
    <w:rsid w:val="002E7C81"/>
    <w:rsid w:val="002F0D05"/>
    <w:rsid w:val="002F141E"/>
    <w:rsid w:val="002F14C6"/>
    <w:rsid w:val="002F199C"/>
    <w:rsid w:val="002F2A1D"/>
    <w:rsid w:val="002F4205"/>
    <w:rsid w:val="002F4ACE"/>
    <w:rsid w:val="002F5278"/>
    <w:rsid w:val="002F5BF0"/>
    <w:rsid w:val="00300439"/>
    <w:rsid w:val="00301ED5"/>
    <w:rsid w:val="003030E4"/>
    <w:rsid w:val="00303770"/>
    <w:rsid w:val="00303D64"/>
    <w:rsid w:val="00304585"/>
    <w:rsid w:val="00305D64"/>
    <w:rsid w:val="003075BC"/>
    <w:rsid w:val="003105F1"/>
    <w:rsid w:val="0031265C"/>
    <w:rsid w:val="00312E46"/>
    <w:rsid w:val="00320168"/>
    <w:rsid w:val="0032074C"/>
    <w:rsid w:val="00321BD0"/>
    <w:rsid w:val="00321E6C"/>
    <w:rsid w:val="0032533F"/>
    <w:rsid w:val="00326A97"/>
    <w:rsid w:val="0033201F"/>
    <w:rsid w:val="00332386"/>
    <w:rsid w:val="0033295F"/>
    <w:rsid w:val="00332CE0"/>
    <w:rsid w:val="00333275"/>
    <w:rsid w:val="0033362B"/>
    <w:rsid w:val="00333CB9"/>
    <w:rsid w:val="00334567"/>
    <w:rsid w:val="00334A61"/>
    <w:rsid w:val="00336111"/>
    <w:rsid w:val="0034008E"/>
    <w:rsid w:val="003410E1"/>
    <w:rsid w:val="003413DC"/>
    <w:rsid w:val="00341DC4"/>
    <w:rsid w:val="00341E4A"/>
    <w:rsid w:val="00343550"/>
    <w:rsid w:val="003451E2"/>
    <w:rsid w:val="003452DA"/>
    <w:rsid w:val="00347506"/>
    <w:rsid w:val="00347E4B"/>
    <w:rsid w:val="0035093D"/>
    <w:rsid w:val="00350A73"/>
    <w:rsid w:val="00352825"/>
    <w:rsid w:val="00353E03"/>
    <w:rsid w:val="00353F9E"/>
    <w:rsid w:val="00354D6C"/>
    <w:rsid w:val="00355227"/>
    <w:rsid w:val="0035622A"/>
    <w:rsid w:val="003563CA"/>
    <w:rsid w:val="00357EC2"/>
    <w:rsid w:val="00362B3C"/>
    <w:rsid w:val="0036347B"/>
    <w:rsid w:val="00365033"/>
    <w:rsid w:val="00365080"/>
    <w:rsid w:val="0036547C"/>
    <w:rsid w:val="00367C9A"/>
    <w:rsid w:val="00373BCB"/>
    <w:rsid w:val="003748FC"/>
    <w:rsid w:val="0037503D"/>
    <w:rsid w:val="00376657"/>
    <w:rsid w:val="003775FD"/>
    <w:rsid w:val="0038142D"/>
    <w:rsid w:val="003831C5"/>
    <w:rsid w:val="003837AC"/>
    <w:rsid w:val="00385E1E"/>
    <w:rsid w:val="00387653"/>
    <w:rsid w:val="00390E27"/>
    <w:rsid w:val="00391136"/>
    <w:rsid w:val="00391636"/>
    <w:rsid w:val="00393621"/>
    <w:rsid w:val="00393A90"/>
    <w:rsid w:val="00393DEA"/>
    <w:rsid w:val="00393E0C"/>
    <w:rsid w:val="003949A0"/>
    <w:rsid w:val="00395805"/>
    <w:rsid w:val="00396039"/>
    <w:rsid w:val="00396AE8"/>
    <w:rsid w:val="003975A3"/>
    <w:rsid w:val="003A15E2"/>
    <w:rsid w:val="003A1E79"/>
    <w:rsid w:val="003A3587"/>
    <w:rsid w:val="003A5511"/>
    <w:rsid w:val="003A5DBA"/>
    <w:rsid w:val="003A62E7"/>
    <w:rsid w:val="003A657D"/>
    <w:rsid w:val="003A7601"/>
    <w:rsid w:val="003B0C92"/>
    <w:rsid w:val="003B14C6"/>
    <w:rsid w:val="003B1646"/>
    <w:rsid w:val="003B4A96"/>
    <w:rsid w:val="003B4B23"/>
    <w:rsid w:val="003B54B5"/>
    <w:rsid w:val="003B5559"/>
    <w:rsid w:val="003B56AD"/>
    <w:rsid w:val="003B7057"/>
    <w:rsid w:val="003C0550"/>
    <w:rsid w:val="003C15DA"/>
    <w:rsid w:val="003C2081"/>
    <w:rsid w:val="003C26C9"/>
    <w:rsid w:val="003C614F"/>
    <w:rsid w:val="003C69C5"/>
    <w:rsid w:val="003C6BBA"/>
    <w:rsid w:val="003C70B4"/>
    <w:rsid w:val="003C7663"/>
    <w:rsid w:val="003C7A3E"/>
    <w:rsid w:val="003C7D49"/>
    <w:rsid w:val="003C7E49"/>
    <w:rsid w:val="003D0DAD"/>
    <w:rsid w:val="003D0EFC"/>
    <w:rsid w:val="003D20D0"/>
    <w:rsid w:val="003D236F"/>
    <w:rsid w:val="003D2F47"/>
    <w:rsid w:val="003D322B"/>
    <w:rsid w:val="003D633B"/>
    <w:rsid w:val="003D7B1B"/>
    <w:rsid w:val="003E00C2"/>
    <w:rsid w:val="003E3EB2"/>
    <w:rsid w:val="003E40A5"/>
    <w:rsid w:val="003E4615"/>
    <w:rsid w:val="003E471D"/>
    <w:rsid w:val="003E5DE9"/>
    <w:rsid w:val="003E60A4"/>
    <w:rsid w:val="003F12B3"/>
    <w:rsid w:val="003F2345"/>
    <w:rsid w:val="003F5947"/>
    <w:rsid w:val="003F6837"/>
    <w:rsid w:val="003F6C68"/>
    <w:rsid w:val="00400127"/>
    <w:rsid w:val="00400A54"/>
    <w:rsid w:val="00402914"/>
    <w:rsid w:val="00405AB5"/>
    <w:rsid w:val="00405AE2"/>
    <w:rsid w:val="00406153"/>
    <w:rsid w:val="004078E1"/>
    <w:rsid w:val="00407A9F"/>
    <w:rsid w:val="0041040A"/>
    <w:rsid w:val="0041357C"/>
    <w:rsid w:val="00413BF6"/>
    <w:rsid w:val="00414A1C"/>
    <w:rsid w:val="00414C42"/>
    <w:rsid w:val="00415183"/>
    <w:rsid w:val="00415DF4"/>
    <w:rsid w:val="00417F1C"/>
    <w:rsid w:val="00420F9E"/>
    <w:rsid w:val="004217B9"/>
    <w:rsid w:val="00423046"/>
    <w:rsid w:val="00424C34"/>
    <w:rsid w:val="00426B42"/>
    <w:rsid w:val="00426E9B"/>
    <w:rsid w:val="00427E9D"/>
    <w:rsid w:val="004301AF"/>
    <w:rsid w:val="00430AE1"/>
    <w:rsid w:val="00430E23"/>
    <w:rsid w:val="00431A63"/>
    <w:rsid w:val="00432C78"/>
    <w:rsid w:val="004346EB"/>
    <w:rsid w:val="00434CA5"/>
    <w:rsid w:val="00440086"/>
    <w:rsid w:val="00442C98"/>
    <w:rsid w:val="00445644"/>
    <w:rsid w:val="00452E51"/>
    <w:rsid w:val="0045345B"/>
    <w:rsid w:val="00454C64"/>
    <w:rsid w:val="00454CB4"/>
    <w:rsid w:val="00455CED"/>
    <w:rsid w:val="00455D9D"/>
    <w:rsid w:val="00457826"/>
    <w:rsid w:val="00462E50"/>
    <w:rsid w:val="00462ED0"/>
    <w:rsid w:val="00463050"/>
    <w:rsid w:val="00463B1D"/>
    <w:rsid w:val="004651E6"/>
    <w:rsid w:val="00465B54"/>
    <w:rsid w:val="004670C9"/>
    <w:rsid w:val="004766A6"/>
    <w:rsid w:val="00477218"/>
    <w:rsid w:val="00480EE3"/>
    <w:rsid w:val="00483EA2"/>
    <w:rsid w:val="0048539A"/>
    <w:rsid w:val="0048540E"/>
    <w:rsid w:val="00485AE8"/>
    <w:rsid w:val="00486570"/>
    <w:rsid w:val="00493545"/>
    <w:rsid w:val="00496F80"/>
    <w:rsid w:val="004973DE"/>
    <w:rsid w:val="00497E47"/>
    <w:rsid w:val="004A0BAE"/>
    <w:rsid w:val="004A40D8"/>
    <w:rsid w:val="004A61AC"/>
    <w:rsid w:val="004B09BD"/>
    <w:rsid w:val="004B0D66"/>
    <w:rsid w:val="004B1796"/>
    <w:rsid w:val="004B1862"/>
    <w:rsid w:val="004B5840"/>
    <w:rsid w:val="004B5E94"/>
    <w:rsid w:val="004C375C"/>
    <w:rsid w:val="004C37AE"/>
    <w:rsid w:val="004C4CB7"/>
    <w:rsid w:val="004C5731"/>
    <w:rsid w:val="004C591B"/>
    <w:rsid w:val="004C6FD7"/>
    <w:rsid w:val="004D1981"/>
    <w:rsid w:val="004D2CF8"/>
    <w:rsid w:val="004D3FE7"/>
    <w:rsid w:val="004E095D"/>
    <w:rsid w:val="004E2904"/>
    <w:rsid w:val="004E2B20"/>
    <w:rsid w:val="004E35C4"/>
    <w:rsid w:val="004E4404"/>
    <w:rsid w:val="004E448E"/>
    <w:rsid w:val="004E687C"/>
    <w:rsid w:val="004E68E6"/>
    <w:rsid w:val="004F04E1"/>
    <w:rsid w:val="004F3304"/>
    <w:rsid w:val="0050260A"/>
    <w:rsid w:val="0050288B"/>
    <w:rsid w:val="0050684B"/>
    <w:rsid w:val="00506BCF"/>
    <w:rsid w:val="00511634"/>
    <w:rsid w:val="0051276D"/>
    <w:rsid w:val="005129F4"/>
    <w:rsid w:val="0051330A"/>
    <w:rsid w:val="00513E72"/>
    <w:rsid w:val="00515C06"/>
    <w:rsid w:val="0051645E"/>
    <w:rsid w:val="00516B82"/>
    <w:rsid w:val="00521134"/>
    <w:rsid w:val="00523B64"/>
    <w:rsid w:val="00524601"/>
    <w:rsid w:val="005276E3"/>
    <w:rsid w:val="00534B60"/>
    <w:rsid w:val="00534F63"/>
    <w:rsid w:val="005368F7"/>
    <w:rsid w:val="00536B30"/>
    <w:rsid w:val="00536F71"/>
    <w:rsid w:val="00537991"/>
    <w:rsid w:val="005407A6"/>
    <w:rsid w:val="00541A75"/>
    <w:rsid w:val="00541E92"/>
    <w:rsid w:val="005438AD"/>
    <w:rsid w:val="00543C0E"/>
    <w:rsid w:val="005440CC"/>
    <w:rsid w:val="00546473"/>
    <w:rsid w:val="00546486"/>
    <w:rsid w:val="00551C34"/>
    <w:rsid w:val="00551E1D"/>
    <w:rsid w:val="00552F2D"/>
    <w:rsid w:val="0055310C"/>
    <w:rsid w:val="00553523"/>
    <w:rsid w:val="00554376"/>
    <w:rsid w:val="00555498"/>
    <w:rsid w:val="005605F8"/>
    <w:rsid w:val="00560FEE"/>
    <w:rsid w:val="00562016"/>
    <w:rsid w:val="00563FB8"/>
    <w:rsid w:val="0056468D"/>
    <w:rsid w:val="00565051"/>
    <w:rsid w:val="00565149"/>
    <w:rsid w:val="00565CE2"/>
    <w:rsid w:val="0056637E"/>
    <w:rsid w:val="00567B72"/>
    <w:rsid w:val="00571726"/>
    <w:rsid w:val="00572BFD"/>
    <w:rsid w:val="00573379"/>
    <w:rsid w:val="00574099"/>
    <w:rsid w:val="00574537"/>
    <w:rsid w:val="00574B43"/>
    <w:rsid w:val="00575ACD"/>
    <w:rsid w:val="005767F0"/>
    <w:rsid w:val="005769D8"/>
    <w:rsid w:val="00576F2A"/>
    <w:rsid w:val="00577555"/>
    <w:rsid w:val="00582481"/>
    <w:rsid w:val="005827AB"/>
    <w:rsid w:val="00585344"/>
    <w:rsid w:val="00585799"/>
    <w:rsid w:val="005866A0"/>
    <w:rsid w:val="00587387"/>
    <w:rsid w:val="005873CD"/>
    <w:rsid w:val="00587E56"/>
    <w:rsid w:val="00590C2A"/>
    <w:rsid w:val="00593E66"/>
    <w:rsid w:val="00595B26"/>
    <w:rsid w:val="005A0915"/>
    <w:rsid w:val="005A0C4F"/>
    <w:rsid w:val="005A1F3A"/>
    <w:rsid w:val="005A21B4"/>
    <w:rsid w:val="005A42F2"/>
    <w:rsid w:val="005A5213"/>
    <w:rsid w:val="005A6709"/>
    <w:rsid w:val="005A6B0F"/>
    <w:rsid w:val="005B0A64"/>
    <w:rsid w:val="005B0D6D"/>
    <w:rsid w:val="005B3556"/>
    <w:rsid w:val="005B4E30"/>
    <w:rsid w:val="005B7346"/>
    <w:rsid w:val="005B7537"/>
    <w:rsid w:val="005C0CD1"/>
    <w:rsid w:val="005C41FE"/>
    <w:rsid w:val="005C4C9F"/>
    <w:rsid w:val="005C5279"/>
    <w:rsid w:val="005C6816"/>
    <w:rsid w:val="005C7966"/>
    <w:rsid w:val="005D1B00"/>
    <w:rsid w:val="005D2455"/>
    <w:rsid w:val="005D4A4F"/>
    <w:rsid w:val="005D5F86"/>
    <w:rsid w:val="005D6644"/>
    <w:rsid w:val="005D7DE8"/>
    <w:rsid w:val="005E0D82"/>
    <w:rsid w:val="005E1E1E"/>
    <w:rsid w:val="005E2BEE"/>
    <w:rsid w:val="005E34D8"/>
    <w:rsid w:val="005E578C"/>
    <w:rsid w:val="005E5DF0"/>
    <w:rsid w:val="005E715A"/>
    <w:rsid w:val="005F09E1"/>
    <w:rsid w:val="005F1885"/>
    <w:rsid w:val="005F2644"/>
    <w:rsid w:val="005F28C0"/>
    <w:rsid w:val="005F2A01"/>
    <w:rsid w:val="005F7B81"/>
    <w:rsid w:val="0060092D"/>
    <w:rsid w:val="006009DD"/>
    <w:rsid w:val="006026CC"/>
    <w:rsid w:val="00602ACE"/>
    <w:rsid w:val="00604013"/>
    <w:rsid w:val="00605674"/>
    <w:rsid w:val="00607014"/>
    <w:rsid w:val="006107E7"/>
    <w:rsid w:val="00610813"/>
    <w:rsid w:val="00611CBD"/>
    <w:rsid w:val="0061381D"/>
    <w:rsid w:val="006155B9"/>
    <w:rsid w:val="006155D1"/>
    <w:rsid w:val="00620EF3"/>
    <w:rsid w:val="006246A6"/>
    <w:rsid w:val="00625B28"/>
    <w:rsid w:val="006267A5"/>
    <w:rsid w:val="006268B1"/>
    <w:rsid w:val="006310EB"/>
    <w:rsid w:val="00631DE7"/>
    <w:rsid w:val="006337E5"/>
    <w:rsid w:val="006352B8"/>
    <w:rsid w:val="006356CC"/>
    <w:rsid w:val="00636988"/>
    <w:rsid w:val="006377BF"/>
    <w:rsid w:val="00637A41"/>
    <w:rsid w:val="00641C7A"/>
    <w:rsid w:val="00643F2A"/>
    <w:rsid w:val="00644A3E"/>
    <w:rsid w:val="0065046F"/>
    <w:rsid w:val="006516FB"/>
    <w:rsid w:val="00651F39"/>
    <w:rsid w:val="00652E3C"/>
    <w:rsid w:val="0065324A"/>
    <w:rsid w:val="0065394B"/>
    <w:rsid w:val="006548BB"/>
    <w:rsid w:val="006602FF"/>
    <w:rsid w:val="0066057B"/>
    <w:rsid w:val="00660746"/>
    <w:rsid w:val="0066315B"/>
    <w:rsid w:val="006644BA"/>
    <w:rsid w:val="00664B20"/>
    <w:rsid w:val="00665862"/>
    <w:rsid w:val="00666978"/>
    <w:rsid w:val="00666B4A"/>
    <w:rsid w:val="00666BDA"/>
    <w:rsid w:val="006710E3"/>
    <w:rsid w:val="00672C6A"/>
    <w:rsid w:val="006734DB"/>
    <w:rsid w:val="0067721A"/>
    <w:rsid w:val="0067727E"/>
    <w:rsid w:val="00677A1B"/>
    <w:rsid w:val="00680D97"/>
    <w:rsid w:val="00680EEF"/>
    <w:rsid w:val="00681D33"/>
    <w:rsid w:val="00681D7F"/>
    <w:rsid w:val="0068247A"/>
    <w:rsid w:val="006908B1"/>
    <w:rsid w:val="00690AB0"/>
    <w:rsid w:val="00690EF4"/>
    <w:rsid w:val="00691A3E"/>
    <w:rsid w:val="00693094"/>
    <w:rsid w:val="00694FA3"/>
    <w:rsid w:val="00697B66"/>
    <w:rsid w:val="006A01A2"/>
    <w:rsid w:val="006A13CF"/>
    <w:rsid w:val="006A3415"/>
    <w:rsid w:val="006A44D5"/>
    <w:rsid w:val="006A4FF5"/>
    <w:rsid w:val="006A57A0"/>
    <w:rsid w:val="006A6101"/>
    <w:rsid w:val="006A7A30"/>
    <w:rsid w:val="006B0889"/>
    <w:rsid w:val="006B125A"/>
    <w:rsid w:val="006B2D0A"/>
    <w:rsid w:val="006B4469"/>
    <w:rsid w:val="006B558E"/>
    <w:rsid w:val="006B6807"/>
    <w:rsid w:val="006C0DF6"/>
    <w:rsid w:val="006C17A1"/>
    <w:rsid w:val="006C1C59"/>
    <w:rsid w:val="006C23F5"/>
    <w:rsid w:val="006C394C"/>
    <w:rsid w:val="006C4513"/>
    <w:rsid w:val="006C48A5"/>
    <w:rsid w:val="006C5EB3"/>
    <w:rsid w:val="006C6623"/>
    <w:rsid w:val="006C6EFA"/>
    <w:rsid w:val="006C7D8E"/>
    <w:rsid w:val="006C7F4F"/>
    <w:rsid w:val="006D1142"/>
    <w:rsid w:val="006D1E6F"/>
    <w:rsid w:val="006D401C"/>
    <w:rsid w:val="006D4430"/>
    <w:rsid w:val="006D4469"/>
    <w:rsid w:val="006D4796"/>
    <w:rsid w:val="006D4DE9"/>
    <w:rsid w:val="006E0127"/>
    <w:rsid w:val="006E0237"/>
    <w:rsid w:val="006E076B"/>
    <w:rsid w:val="006E2D7A"/>
    <w:rsid w:val="006E3362"/>
    <w:rsid w:val="006E36B2"/>
    <w:rsid w:val="006E3940"/>
    <w:rsid w:val="006E44A2"/>
    <w:rsid w:val="006E503C"/>
    <w:rsid w:val="006E5601"/>
    <w:rsid w:val="006E664A"/>
    <w:rsid w:val="006F142B"/>
    <w:rsid w:val="006F4433"/>
    <w:rsid w:val="006F7668"/>
    <w:rsid w:val="006F76DE"/>
    <w:rsid w:val="00700149"/>
    <w:rsid w:val="00700D8D"/>
    <w:rsid w:val="00701D0F"/>
    <w:rsid w:val="007028DC"/>
    <w:rsid w:val="0070469A"/>
    <w:rsid w:val="007046A3"/>
    <w:rsid w:val="00706C2C"/>
    <w:rsid w:val="00707D1C"/>
    <w:rsid w:val="00710807"/>
    <w:rsid w:val="00711D3C"/>
    <w:rsid w:val="00712C16"/>
    <w:rsid w:val="00712C78"/>
    <w:rsid w:val="0071468F"/>
    <w:rsid w:val="007152DD"/>
    <w:rsid w:val="00715682"/>
    <w:rsid w:val="007160C8"/>
    <w:rsid w:val="00720468"/>
    <w:rsid w:val="00720790"/>
    <w:rsid w:val="007222DF"/>
    <w:rsid w:val="00722CF8"/>
    <w:rsid w:val="007238BE"/>
    <w:rsid w:val="0072406D"/>
    <w:rsid w:val="00724499"/>
    <w:rsid w:val="0072684B"/>
    <w:rsid w:val="00730361"/>
    <w:rsid w:val="0073286C"/>
    <w:rsid w:val="00732B05"/>
    <w:rsid w:val="007334FF"/>
    <w:rsid w:val="00733502"/>
    <w:rsid w:val="007335EF"/>
    <w:rsid w:val="007347CD"/>
    <w:rsid w:val="00734FF3"/>
    <w:rsid w:val="00736020"/>
    <w:rsid w:val="007365D2"/>
    <w:rsid w:val="00742355"/>
    <w:rsid w:val="0074292B"/>
    <w:rsid w:val="007429DA"/>
    <w:rsid w:val="00742DDF"/>
    <w:rsid w:val="00745067"/>
    <w:rsid w:val="007463F4"/>
    <w:rsid w:val="007501AE"/>
    <w:rsid w:val="00750279"/>
    <w:rsid w:val="007516D3"/>
    <w:rsid w:val="00752EE1"/>
    <w:rsid w:val="00754DE4"/>
    <w:rsid w:val="00755CD5"/>
    <w:rsid w:val="0075721A"/>
    <w:rsid w:val="00757997"/>
    <w:rsid w:val="00757DA7"/>
    <w:rsid w:val="007629F1"/>
    <w:rsid w:val="0076373C"/>
    <w:rsid w:val="0076471F"/>
    <w:rsid w:val="00765038"/>
    <w:rsid w:val="00765B8B"/>
    <w:rsid w:val="00766CA2"/>
    <w:rsid w:val="007674E6"/>
    <w:rsid w:val="00767B7D"/>
    <w:rsid w:val="007706D7"/>
    <w:rsid w:val="007715A4"/>
    <w:rsid w:val="00771AA7"/>
    <w:rsid w:val="00771FD8"/>
    <w:rsid w:val="007726A6"/>
    <w:rsid w:val="0077396D"/>
    <w:rsid w:val="00773EF2"/>
    <w:rsid w:val="0077465F"/>
    <w:rsid w:val="00774E5B"/>
    <w:rsid w:val="00775F03"/>
    <w:rsid w:val="00777576"/>
    <w:rsid w:val="00777FE7"/>
    <w:rsid w:val="007805D3"/>
    <w:rsid w:val="0078149E"/>
    <w:rsid w:val="00781863"/>
    <w:rsid w:val="00782047"/>
    <w:rsid w:val="00786FAC"/>
    <w:rsid w:val="0078725A"/>
    <w:rsid w:val="0079212F"/>
    <w:rsid w:val="00793E04"/>
    <w:rsid w:val="0079637F"/>
    <w:rsid w:val="00797A9B"/>
    <w:rsid w:val="007A0A31"/>
    <w:rsid w:val="007A0F59"/>
    <w:rsid w:val="007A2B2C"/>
    <w:rsid w:val="007A2F61"/>
    <w:rsid w:val="007A4045"/>
    <w:rsid w:val="007A412B"/>
    <w:rsid w:val="007A544A"/>
    <w:rsid w:val="007A5DD2"/>
    <w:rsid w:val="007A5F89"/>
    <w:rsid w:val="007A674E"/>
    <w:rsid w:val="007A768F"/>
    <w:rsid w:val="007B15C0"/>
    <w:rsid w:val="007B235C"/>
    <w:rsid w:val="007B646E"/>
    <w:rsid w:val="007B6D93"/>
    <w:rsid w:val="007B7BD7"/>
    <w:rsid w:val="007B7E1D"/>
    <w:rsid w:val="007C0190"/>
    <w:rsid w:val="007C083D"/>
    <w:rsid w:val="007C1884"/>
    <w:rsid w:val="007C1ED0"/>
    <w:rsid w:val="007C3CF5"/>
    <w:rsid w:val="007C55D3"/>
    <w:rsid w:val="007C5B02"/>
    <w:rsid w:val="007C62A2"/>
    <w:rsid w:val="007C6B3D"/>
    <w:rsid w:val="007D0EFC"/>
    <w:rsid w:val="007D2925"/>
    <w:rsid w:val="007D3C38"/>
    <w:rsid w:val="007D41DE"/>
    <w:rsid w:val="007D705C"/>
    <w:rsid w:val="007D7759"/>
    <w:rsid w:val="007D7DBE"/>
    <w:rsid w:val="007E1C92"/>
    <w:rsid w:val="007E2D59"/>
    <w:rsid w:val="007E52EE"/>
    <w:rsid w:val="007E5807"/>
    <w:rsid w:val="007E7654"/>
    <w:rsid w:val="007F1120"/>
    <w:rsid w:val="007F581C"/>
    <w:rsid w:val="007F660D"/>
    <w:rsid w:val="00800843"/>
    <w:rsid w:val="008008D8"/>
    <w:rsid w:val="00801CFC"/>
    <w:rsid w:val="008022F5"/>
    <w:rsid w:val="008023F4"/>
    <w:rsid w:val="00802ACE"/>
    <w:rsid w:val="00804A5B"/>
    <w:rsid w:val="00804EDE"/>
    <w:rsid w:val="00807632"/>
    <w:rsid w:val="00807DCD"/>
    <w:rsid w:val="00811EEE"/>
    <w:rsid w:val="008125FD"/>
    <w:rsid w:val="00812977"/>
    <w:rsid w:val="0081344C"/>
    <w:rsid w:val="00814163"/>
    <w:rsid w:val="008157A4"/>
    <w:rsid w:val="008170FB"/>
    <w:rsid w:val="00817780"/>
    <w:rsid w:val="008212C2"/>
    <w:rsid w:val="00822555"/>
    <w:rsid w:val="008265C3"/>
    <w:rsid w:val="008268A3"/>
    <w:rsid w:val="00827287"/>
    <w:rsid w:val="0082744F"/>
    <w:rsid w:val="008305A1"/>
    <w:rsid w:val="00832C04"/>
    <w:rsid w:val="00833F8C"/>
    <w:rsid w:val="008348EF"/>
    <w:rsid w:val="00834F04"/>
    <w:rsid w:val="008357E4"/>
    <w:rsid w:val="008401AA"/>
    <w:rsid w:val="00840814"/>
    <w:rsid w:val="008418A0"/>
    <w:rsid w:val="00841CEC"/>
    <w:rsid w:val="00842DA1"/>
    <w:rsid w:val="00844152"/>
    <w:rsid w:val="0084478A"/>
    <w:rsid w:val="00846B92"/>
    <w:rsid w:val="0084725E"/>
    <w:rsid w:val="00850165"/>
    <w:rsid w:val="0085260B"/>
    <w:rsid w:val="0085487E"/>
    <w:rsid w:val="00856392"/>
    <w:rsid w:val="008573B8"/>
    <w:rsid w:val="00861BA3"/>
    <w:rsid w:val="00864248"/>
    <w:rsid w:val="00865236"/>
    <w:rsid w:val="00867184"/>
    <w:rsid w:val="00870F03"/>
    <w:rsid w:val="008716DD"/>
    <w:rsid w:val="00872916"/>
    <w:rsid w:val="00874558"/>
    <w:rsid w:val="0087528A"/>
    <w:rsid w:val="00875398"/>
    <w:rsid w:val="00877179"/>
    <w:rsid w:val="00877C9C"/>
    <w:rsid w:val="00881DBF"/>
    <w:rsid w:val="00884D8E"/>
    <w:rsid w:val="0088576F"/>
    <w:rsid w:val="00886258"/>
    <w:rsid w:val="0088676C"/>
    <w:rsid w:val="00886836"/>
    <w:rsid w:val="008868A5"/>
    <w:rsid w:val="00891C0A"/>
    <w:rsid w:val="00893E98"/>
    <w:rsid w:val="00895B7E"/>
    <w:rsid w:val="008976CC"/>
    <w:rsid w:val="008A1CB7"/>
    <w:rsid w:val="008A2204"/>
    <w:rsid w:val="008A312C"/>
    <w:rsid w:val="008A33C2"/>
    <w:rsid w:val="008A373B"/>
    <w:rsid w:val="008A39E7"/>
    <w:rsid w:val="008A4646"/>
    <w:rsid w:val="008A58B7"/>
    <w:rsid w:val="008A65B0"/>
    <w:rsid w:val="008A68F9"/>
    <w:rsid w:val="008A6B7A"/>
    <w:rsid w:val="008A6C7D"/>
    <w:rsid w:val="008B0A75"/>
    <w:rsid w:val="008B0B7F"/>
    <w:rsid w:val="008B11F0"/>
    <w:rsid w:val="008B2435"/>
    <w:rsid w:val="008B2DBC"/>
    <w:rsid w:val="008B437E"/>
    <w:rsid w:val="008B5497"/>
    <w:rsid w:val="008C08B7"/>
    <w:rsid w:val="008C1ACC"/>
    <w:rsid w:val="008C364B"/>
    <w:rsid w:val="008C37B6"/>
    <w:rsid w:val="008C3FCF"/>
    <w:rsid w:val="008C4E24"/>
    <w:rsid w:val="008C7147"/>
    <w:rsid w:val="008C76F7"/>
    <w:rsid w:val="008C7C35"/>
    <w:rsid w:val="008D0BC3"/>
    <w:rsid w:val="008D0BEA"/>
    <w:rsid w:val="008D2105"/>
    <w:rsid w:val="008D257F"/>
    <w:rsid w:val="008D2864"/>
    <w:rsid w:val="008D684E"/>
    <w:rsid w:val="008E0168"/>
    <w:rsid w:val="008E193A"/>
    <w:rsid w:val="008E2DAC"/>
    <w:rsid w:val="008E562B"/>
    <w:rsid w:val="008E5E13"/>
    <w:rsid w:val="008E6000"/>
    <w:rsid w:val="008E62BD"/>
    <w:rsid w:val="008F18F7"/>
    <w:rsid w:val="008F1CE5"/>
    <w:rsid w:val="008F3A28"/>
    <w:rsid w:val="008F4BC8"/>
    <w:rsid w:val="008F58E9"/>
    <w:rsid w:val="008F713B"/>
    <w:rsid w:val="008F7FDA"/>
    <w:rsid w:val="00900C2A"/>
    <w:rsid w:val="00901D5E"/>
    <w:rsid w:val="00902C76"/>
    <w:rsid w:val="0090387A"/>
    <w:rsid w:val="00903D0B"/>
    <w:rsid w:val="00905969"/>
    <w:rsid w:val="00906485"/>
    <w:rsid w:val="00906E2A"/>
    <w:rsid w:val="00910C2B"/>
    <w:rsid w:val="00911CFF"/>
    <w:rsid w:val="00912ED0"/>
    <w:rsid w:val="00913087"/>
    <w:rsid w:val="0091461D"/>
    <w:rsid w:val="00915066"/>
    <w:rsid w:val="009157B6"/>
    <w:rsid w:val="009240C9"/>
    <w:rsid w:val="009253F6"/>
    <w:rsid w:val="009258FB"/>
    <w:rsid w:val="00926098"/>
    <w:rsid w:val="009272DD"/>
    <w:rsid w:val="0093280D"/>
    <w:rsid w:val="009337E5"/>
    <w:rsid w:val="00934B99"/>
    <w:rsid w:val="009354E7"/>
    <w:rsid w:val="00935FD9"/>
    <w:rsid w:val="009372F1"/>
    <w:rsid w:val="0094058E"/>
    <w:rsid w:val="00941773"/>
    <w:rsid w:val="009438AB"/>
    <w:rsid w:val="00943A89"/>
    <w:rsid w:val="00946398"/>
    <w:rsid w:val="009501B6"/>
    <w:rsid w:val="00954216"/>
    <w:rsid w:val="00957A90"/>
    <w:rsid w:val="00960BF0"/>
    <w:rsid w:val="00961323"/>
    <w:rsid w:val="009619B6"/>
    <w:rsid w:val="00961BB1"/>
    <w:rsid w:val="00963AB6"/>
    <w:rsid w:val="00963ECF"/>
    <w:rsid w:val="009646DD"/>
    <w:rsid w:val="00972537"/>
    <w:rsid w:val="00975653"/>
    <w:rsid w:val="009770EA"/>
    <w:rsid w:val="0098048B"/>
    <w:rsid w:val="00981AE8"/>
    <w:rsid w:val="00981B11"/>
    <w:rsid w:val="00981C11"/>
    <w:rsid w:val="00983142"/>
    <w:rsid w:val="009841E2"/>
    <w:rsid w:val="00984D30"/>
    <w:rsid w:val="00985376"/>
    <w:rsid w:val="00985FB9"/>
    <w:rsid w:val="009868B3"/>
    <w:rsid w:val="00990E2C"/>
    <w:rsid w:val="00990EBE"/>
    <w:rsid w:val="009926F9"/>
    <w:rsid w:val="009955BE"/>
    <w:rsid w:val="00997466"/>
    <w:rsid w:val="00997BD7"/>
    <w:rsid w:val="009A149A"/>
    <w:rsid w:val="009A22F9"/>
    <w:rsid w:val="009A236D"/>
    <w:rsid w:val="009A4ABF"/>
    <w:rsid w:val="009A6262"/>
    <w:rsid w:val="009A6463"/>
    <w:rsid w:val="009A7802"/>
    <w:rsid w:val="009B1A71"/>
    <w:rsid w:val="009B249B"/>
    <w:rsid w:val="009B2B09"/>
    <w:rsid w:val="009B4B77"/>
    <w:rsid w:val="009B59B3"/>
    <w:rsid w:val="009B7F52"/>
    <w:rsid w:val="009C1A12"/>
    <w:rsid w:val="009C4096"/>
    <w:rsid w:val="009C4F18"/>
    <w:rsid w:val="009C5908"/>
    <w:rsid w:val="009C7F59"/>
    <w:rsid w:val="009D01CD"/>
    <w:rsid w:val="009D114A"/>
    <w:rsid w:val="009D2D6A"/>
    <w:rsid w:val="009D373E"/>
    <w:rsid w:val="009D38C7"/>
    <w:rsid w:val="009D39C4"/>
    <w:rsid w:val="009D42E2"/>
    <w:rsid w:val="009D438C"/>
    <w:rsid w:val="009D4AB2"/>
    <w:rsid w:val="009D60D7"/>
    <w:rsid w:val="009D7BCB"/>
    <w:rsid w:val="009E19E0"/>
    <w:rsid w:val="009E2F17"/>
    <w:rsid w:val="009E772E"/>
    <w:rsid w:val="009E7A4D"/>
    <w:rsid w:val="009F0148"/>
    <w:rsid w:val="009F0875"/>
    <w:rsid w:val="009F194A"/>
    <w:rsid w:val="009F2E3E"/>
    <w:rsid w:val="009F394A"/>
    <w:rsid w:val="009F57D2"/>
    <w:rsid w:val="009F5BF4"/>
    <w:rsid w:val="009F7DFC"/>
    <w:rsid w:val="00A0290F"/>
    <w:rsid w:val="00A03732"/>
    <w:rsid w:val="00A05A2E"/>
    <w:rsid w:val="00A05C7B"/>
    <w:rsid w:val="00A06711"/>
    <w:rsid w:val="00A0681F"/>
    <w:rsid w:val="00A06CE3"/>
    <w:rsid w:val="00A105AB"/>
    <w:rsid w:val="00A10745"/>
    <w:rsid w:val="00A10BF1"/>
    <w:rsid w:val="00A10F99"/>
    <w:rsid w:val="00A1272A"/>
    <w:rsid w:val="00A14066"/>
    <w:rsid w:val="00A1521F"/>
    <w:rsid w:val="00A16446"/>
    <w:rsid w:val="00A21154"/>
    <w:rsid w:val="00A22182"/>
    <w:rsid w:val="00A22AEB"/>
    <w:rsid w:val="00A2313B"/>
    <w:rsid w:val="00A23199"/>
    <w:rsid w:val="00A234A5"/>
    <w:rsid w:val="00A23C01"/>
    <w:rsid w:val="00A242B5"/>
    <w:rsid w:val="00A24BEA"/>
    <w:rsid w:val="00A25C4A"/>
    <w:rsid w:val="00A264FB"/>
    <w:rsid w:val="00A26E4C"/>
    <w:rsid w:val="00A275A8"/>
    <w:rsid w:val="00A27CC8"/>
    <w:rsid w:val="00A3004D"/>
    <w:rsid w:val="00A30364"/>
    <w:rsid w:val="00A3041D"/>
    <w:rsid w:val="00A31897"/>
    <w:rsid w:val="00A3215E"/>
    <w:rsid w:val="00A32568"/>
    <w:rsid w:val="00A341F5"/>
    <w:rsid w:val="00A37A68"/>
    <w:rsid w:val="00A413E3"/>
    <w:rsid w:val="00A41833"/>
    <w:rsid w:val="00A41CDE"/>
    <w:rsid w:val="00A42E10"/>
    <w:rsid w:val="00A43E51"/>
    <w:rsid w:val="00A4405A"/>
    <w:rsid w:val="00A448FA"/>
    <w:rsid w:val="00A44B43"/>
    <w:rsid w:val="00A454EB"/>
    <w:rsid w:val="00A46EE2"/>
    <w:rsid w:val="00A47A96"/>
    <w:rsid w:val="00A52621"/>
    <w:rsid w:val="00A52D30"/>
    <w:rsid w:val="00A52FAD"/>
    <w:rsid w:val="00A5452C"/>
    <w:rsid w:val="00A55A54"/>
    <w:rsid w:val="00A618BF"/>
    <w:rsid w:val="00A6269E"/>
    <w:rsid w:val="00A63895"/>
    <w:rsid w:val="00A6448A"/>
    <w:rsid w:val="00A645F6"/>
    <w:rsid w:val="00A706EA"/>
    <w:rsid w:val="00A74F6D"/>
    <w:rsid w:val="00A75571"/>
    <w:rsid w:val="00A75D00"/>
    <w:rsid w:val="00A804C3"/>
    <w:rsid w:val="00A81EC4"/>
    <w:rsid w:val="00A84E2F"/>
    <w:rsid w:val="00A863B1"/>
    <w:rsid w:val="00A864A2"/>
    <w:rsid w:val="00A91DB9"/>
    <w:rsid w:val="00A93A34"/>
    <w:rsid w:val="00A95390"/>
    <w:rsid w:val="00A9549D"/>
    <w:rsid w:val="00AA13B7"/>
    <w:rsid w:val="00AA1F4F"/>
    <w:rsid w:val="00AA2EDE"/>
    <w:rsid w:val="00AA590E"/>
    <w:rsid w:val="00AA6161"/>
    <w:rsid w:val="00AB0DAC"/>
    <w:rsid w:val="00AB1C66"/>
    <w:rsid w:val="00AB1D55"/>
    <w:rsid w:val="00AB4067"/>
    <w:rsid w:val="00AB4CAE"/>
    <w:rsid w:val="00AB55A4"/>
    <w:rsid w:val="00AB59C4"/>
    <w:rsid w:val="00AB5ACB"/>
    <w:rsid w:val="00AB5AF6"/>
    <w:rsid w:val="00AB6C96"/>
    <w:rsid w:val="00AC02DE"/>
    <w:rsid w:val="00AC3B25"/>
    <w:rsid w:val="00AC4F73"/>
    <w:rsid w:val="00AC6B9B"/>
    <w:rsid w:val="00AC7B0F"/>
    <w:rsid w:val="00AD040C"/>
    <w:rsid w:val="00AD122F"/>
    <w:rsid w:val="00AD176B"/>
    <w:rsid w:val="00AD2FF8"/>
    <w:rsid w:val="00AD49FC"/>
    <w:rsid w:val="00AD6959"/>
    <w:rsid w:val="00AD69C2"/>
    <w:rsid w:val="00AD79DC"/>
    <w:rsid w:val="00AD7AA6"/>
    <w:rsid w:val="00AE0444"/>
    <w:rsid w:val="00AE2448"/>
    <w:rsid w:val="00AE29AA"/>
    <w:rsid w:val="00AE3AF6"/>
    <w:rsid w:val="00AE4713"/>
    <w:rsid w:val="00AE48CA"/>
    <w:rsid w:val="00AE4C84"/>
    <w:rsid w:val="00AF02C4"/>
    <w:rsid w:val="00AF0683"/>
    <w:rsid w:val="00AF2DF1"/>
    <w:rsid w:val="00AF3189"/>
    <w:rsid w:val="00AF4022"/>
    <w:rsid w:val="00AF5B44"/>
    <w:rsid w:val="00AF6D38"/>
    <w:rsid w:val="00AF7309"/>
    <w:rsid w:val="00AF758E"/>
    <w:rsid w:val="00AF75BC"/>
    <w:rsid w:val="00B0014B"/>
    <w:rsid w:val="00B017AB"/>
    <w:rsid w:val="00B02DD1"/>
    <w:rsid w:val="00B03053"/>
    <w:rsid w:val="00B05182"/>
    <w:rsid w:val="00B05764"/>
    <w:rsid w:val="00B05F4F"/>
    <w:rsid w:val="00B064A5"/>
    <w:rsid w:val="00B06904"/>
    <w:rsid w:val="00B07666"/>
    <w:rsid w:val="00B1251B"/>
    <w:rsid w:val="00B14585"/>
    <w:rsid w:val="00B14A83"/>
    <w:rsid w:val="00B15B66"/>
    <w:rsid w:val="00B15EF4"/>
    <w:rsid w:val="00B16CD4"/>
    <w:rsid w:val="00B24E54"/>
    <w:rsid w:val="00B302FD"/>
    <w:rsid w:val="00B31DB7"/>
    <w:rsid w:val="00B32961"/>
    <w:rsid w:val="00B357E2"/>
    <w:rsid w:val="00B35F61"/>
    <w:rsid w:val="00B37248"/>
    <w:rsid w:val="00B40040"/>
    <w:rsid w:val="00B42036"/>
    <w:rsid w:val="00B4203F"/>
    <w:rsid w:val="00B42D3D"/>
    <w:rsid w:val="00B4351F"/>
    <w:rsid w:val="00B458D1"/>
    <w:rsid w:val="00B45FBA"/>
    <w:rsid w:val="00B4780E"/>
    <w:rsid w:val="00B47AEC"/>
    <w:rsid w:val="00B50C75"/>
    <w:rsid w:val="00B51EC7"/>
    <w:rsid w:val="00B528CC"/>
    <w:rsid w:val="00B55354"/>
    <w:rsid w:val="00B569B7"/>
    <w:rsid w:val="00B57D1B"/>
    <w:rsid w:val="00B57D61"/>
    <w:rsid w:val="00B645C3"/>
    <w:rsid w:val="00B64EF9"/>
    <w:rsid w:val="00B6637B"/>
    <w:rsid w:val="00B667CE"/>
    <w:rsid w:val="00B67907"/>
    <w:rsid w:val="00B70780"/>
    <w:rsid w:val="00B71280"/>
    <w:rsid w:val="00B71FDB"/>
    <w:rsid w:val="00B71FF8"/>
    <w:rsid w:val="00B73A63"/>
    <w:rsid w:val="00B7411A"/>
    <w:rsid w:val="00B7597C"/>
    <w:rsid w:val="00B7676B"/>
    <w:rsid w:val="00B818A5"/>
    <w:rsid w:val="00B832C1"/>
    <w:rsid w:val="00B84991"/>
    <w:rsid w:val="00B8516A"/>
    <w:rsid w:val="00B860CF"/>
    <w:rsid w:val="00B8707E"/>
    <w:rsid w:val="00B90E0F"/>
    <w:rsid w:val="00B91FF5"/>
    <w:rsid w:val="00B93F1E"/>
    <w:rsid w:val="00B946FE"/>
    <w:rsid w:val="00B94B05"/>
    <w:rsid w:val="00B9782D"/>
    <w:rsid w:val="00B97992"/>
    <w:rsid w:val="00BA33F7"/>
    <w:rsid w:val="00BA37F5"/>
    <w:rsid w:val="00BA3B37"/>
    <w:rsid w:val="00BA6D20"/>
    <w:rsid w:val="00BA7B2B"/>
    <w:rsid w:val="00BA7BCB"/>
    <w:rsid w:val="00BA7C3B"/>
    <w:rsid w:val="00BB360E"/>
    <w:rsid w:val="00BB4372"/>
    <w:rsid w:val="00BB4627"/>
    <w:rsid w:val="00BB5839"/>
    <w:rsid w:val="00BB6982"/>
    <w:rsid w:val="00BB6AC9"/>
    <w:rsid w:val="00BB71EC"/>
    <w:rsid w:val="00BB7320"/>
    <w:rsid w:val="00BB74E4"/>
    <w:rsid w:val="00BC25AC"/>
    <w:rsid w:val="00BC3269"/>
    <w:rsid w:val="00BC3326"/>
    <w:rsid w:val="00BC3EBC"/>
    <w:rsid w:val="00BC52F1"/>
    <w:rsid w:val="00BC56D9"/>
    <w:rsid w:val="00BC6144"/>
    <w:rsid w:val="00BC7A5D"/>
    <w:rsid w:val="00BD00EC"/>
    <w:rsid w:val="00BD0844"/>
    <w:rsid w:val="00BD1CDE"/>
    <w:rsid w:val="00BD53BE"/>
    <w:rsid w:val="00BD67E8"/>
    <w:rsid w:val="00BD6FF2"/>
    <w:rsid w:val="00BD74D8"/>
    <w:rsid w:val="00BE1751"/>
    <w:rsid w:val="00BE228D"/>
    <w:rsid w:val="00BE3022"/>
    <w:rsid w:val="00BE4617"/>
    <w:rsid w:val="00BE575C"/>
    <w:rsid w:val="00BE6239"/>
    <w:rsid w:val="00BF0AD0"/>
    <w:rsid w:val="00BF0DF4"/>
    <w:rsid w:val="00BF114F"/>
    <w:rsid w:val="00BF2AA0"/>
    <w:rsid w:val="00BF2EC6"/>
    <w:rsid w:val="00BF463F"/>
    <w:rsid w:val="00BF6527"/>
    <w:rsid w:val="00BF731E"/>
    <w:rsid w:val="00C016DA"/>
    <w:rsid w:val="00C01C3F"/>
    <w:rsid w:val="00C03074"/>
    <w:rsid w:val="00C03EAE"/>
    <w:rsid w:val="00C05CF0"/>
    <w:rsid w:val="00C061A0"/>
    <w:rsid w:val="00C12B73"/>
    <w:rsid w:val="00C12BBB"/>
    <w:rsid w:val="00C13756"/>
    <w:rsid w:val="00C14344"/>
    <w:rsid w:val="00C14550"/>
    <w:rsid w:val="00C15363"/>
    <w:rsid w:val="00C1556F"/>
    <w:rsid w:val="00C15880"/>
    <w:rsid w:val="00C15BE8"/>
    <w:rsid w:val="00C161EE"/>
    <w:rsid w:val="00C16F92"/>
    <w:rsid w:val="00C17565"/>
    <w:rsid w:val="00C17880"/>
    <w:rsid w:val="00C179AD"/>
    <w:rsid w:val="00C203D1"/>
    <w:rsid w:val="00C20D50"/>
    <w:rsid w:val="00C21DA7"/>
    <w:rsid w:val="00C22234"/>
    <w:rsid w:val="00C223C8"/>
    <w:rsid w:val="00C22634"/>
    <w:rsid w:val="00C234CE"/>
    <w:rsid w:val="00C242D8"/>
    <w:rsid w:val="00C2434D"/>
    <w:rsid w:val="00C243C9"/>
    <w:rsid w:val="00C25466"/>
    <w:rsid w:val="00C33138"/>
    <w:rsid w:val="00C33354"/>
    <w:rsid w:val="00C34088"/>
    <w:rsid w:val="00C35595"/>
    <w:rsid w:val="00C36B61"/>
    <w:rsid w:val="00C37407"/>
    <w:rsid w:val="00C37521"/>
    <w:rsid w:val="00C407B6"/>
    <w:rsid w:val="00C40B78"/>
    <w:rsid w:val="00C517E0"/>
    <w:rsid w:val="00C55460"/>
    <w:rsid w:val="00C559E2"/>
    <w:rsid w:val="00C5607D"/>
    <w:rsid w:val="00C563EE"/>
    <w:rsid w:val="00C56A87"/>
    <w:rsid w:val="00C56E75"/>
    <w:rsid w:val="00C6331C"/>
    <w:rsid w:val="00C634C9"/>
    <w:rsid w:val="00C63871"/>
    <w:rsid w:val="00C64043"/>
    <w:rsid w:val="00C65968"/>
    <w:rsid w:val="00C731A2"/>
    <w:rsid w:val="00C7489B"/>
    <w:rsid w:val="00C7527D"/>
    <w:rsid w:val="00C7666D"/>
    <w:rsid w:val="00C766F8"/>
    <w:rsid w:val="00C76732"/>
    <w:rsid w:val="00C77A71"/>
    <w:rsid w:val="00C77F83"/>
    <w:rsid w:val="00C80D53"/>
    <w:rsid w:val="00C814EA"/>
    <w:rsid w:val="00C81E31"/>
    <w:rsid w:val="00C82201"/>
    <w:rsid w:val="00C8367A"/>
    <w:rsid w:val="00C84BED"/>
    <w:rsid w:val="00C87122"/>
    <w:rsid w:val="00C8713F"/>
    <w:rsid w:val="00C87967"/>
    <w:rsid w:val="00C900A4"/>
    <w:rsid w:val="00C9217B"/>
    <w:rsid w:val="00C93534"/>
    <w:rsid w:val="00C95499"/>
    <w:rsid w:val="00C95746"/>
    <w:rsid w:val="00C965FD"/>
    <w:rsid w:val="00CA1E64"/>
    <w:rsid w:val="00CA4539"/>
    <w:rsid w:val="00CA4DF1"/>
    <w:rsid w:val="00CA582C"/>
    <w:rsid w:val="00CB028C"/>
    <w:rsid w:val="00CB1B79"/>
    <w:rsid w:val="00CB497B"/>
    <w:rsid w:val="00CB4BDD"/>
    <w:rsid w:val="00CB59CF"/>
    <w:rsid w:val="00CB631E"/>
    <w:rsid w:val="00CB7C1D"/>
    <w:rsid w:val="00CC044F"/>
    <w:rsid w:val="00CC331B"/>
    <w:rsid w:val="00CC4D0E"/>
    <w:rsid w:val="00CC5E97"/>
    <w:rsid w:val="00CD2080"/>
    <w:rsid w:val="00CD30AD"/>
    <w:rsid w:val="00CD455D"/>
    <w:rsid w:val="00CD48E2"/>
    <w:rsid w:val="00CD5093"/>
    <w:rsid w:val="00CD75A7"/>
    <w:rsid w:val="00CE030B"/>
    <w:rsid w:val="00CE18F1"/>
    <w:rsid w:val="00CE2BA9"/>
    <w:rsid w:val="00CE30EA"/>
    <w:rsid w:val="00CE370E"/>
    <w:rsid w:val="00CE4EBD"/>
    <w:rsid w:val="00CE6713"/>
    <w:rsid w:val="00CE6D80"/>
    <w:rsid w:val="00CF2E4E"/>
    <w:rsid w:val="00CF3A87"/>
    <w:rsid w:val="00CF3B35"/>
    <w:rsid w:val="00CF4254"/>
    <w:rsid w:val="00CF5542"/>
    <w:rsid w:val="00CF5715"/>
    <w:rsid w:val="00CF5BA0"/>
    <w:rsid w:val="00CF5F23"/>
    <w:rsid w:val="00CF62F4"/>
    <w:rsid w:val="00CF6DA1"/>
    <w:rsid w:val="00CF7CBD"/>
    <w:rsid w:val="00D020A7"/>
    <w:rsid w:val="00D034B5"/>
    <w:rsid w:val="00D04982"/>
    <w:rsid w:val="00D04B24"/>
    <w:rsid w:val="00D0673C"/>
    <w:rsid w:val="00D108E5"/>
    <w:rsid w:val="00D13792"/>
    <w:rsid w:val="00D15A5A"/>
    <w:rsid w:val="00D168E6"/>
    <w:rsid w:val="00D2057B"/>
    <w:rsid w:val="00D20F9F"/>
    <w:rsid w:val="00D22140"/>
    <w:rsid w:val="00D22877"/>
    <w:rsid w:val="00D23BCF"/>
    <w:rsid w:val="00D24914"/>
    <w:rsid w:val="00D2562E"/>
    <w:rsid w:val="00D268FD"/>
    <w:rsid w:val="00D26BFC"/>
    <w:rsid w:val="00D27891"/>
    <w:rsid w:val="00D27EC6"/>
    <w:rsid w:val="00D4039F"/>
    <w:rsid w:val="00D40B35"/>
    <w:rsid w:val="00D42E37"/>
    <w:rsid w:val="00D43933"/>
    <w:rsid w:val="00D44339"/>
    <w:rsid w:val="00D443E2"/>
    <w:rsid w:val="00D4484B"/>
    <w:rsid w:val="00D4559A"/>
    <w:rsid w:val="00D472B1"/>
    <w:rsid w:val="00D47466"/>
    <w:rsid w:val="00D51DCC"/>
    <w:rsid w:val="00D52765"/>
    <w:rsid w:val="00D5575B"/>
    <w:rsid w:val="00D55E73"/>
    <w:rsid w:val="00D57012"/>
    <w:rsid w:val="00D60B41"/>
    <w:rsid w:val="00D65E8B"/>
    <w:rsid w:val="00D66F67"/>
    <w:rsid w:val="00D67BD2"/>
    <w:rsid w:val="00D705BD"/>
    <w:rsid w:val="00D715F1"/>
    <w:rsid w:val="00D719A7"/>
    <w:rsid w:val="00D72206"/>
    <w:rsid w:val="00D7290F"/>
    <w:rsid w:val="00D73DF0"/>
    <w:rsid w:val="00D746F5"/>
    <w:rsid w:val="00D821EE"/>
    <w:rsid w:val="00D8613A"/>
    <w:rsid w:val="00D86688"/>
    <w:rsid w:val="00D86D32"/>
    <w:rsid w:val="00D9017C"/>
    <w:rsid w:val="00D9328E"/>
    <w:rsid w:val="00D935DF"/>
    <w:rsid w:val="00D9413B"/>
    <w:rsid w:val="00D94D67"/>
    <w:rsid w:val="00D95106"/>
    <w:rsid w:val="00DA07A3"/>
    <w:rsid w:val="00DA0A74"/>
    <w:rsid w:val="00DA103B"/>
    <w:rsid w:val="00DA1EC0"/>
    <w:rsid w:val="00DA23DA"/>
    <w:rsid w:val="00DA5BEC"/>
    <w:rsid w:val="00DA6668"/>
    <w:rsid w:val="00DA6A12"/>
    <w:rsid w:val="00DA717D"/>
    <w:rsid w:val="00DB1305"/>
    <w:rsid w:val="00DB13EB"/>
    <w:rsid w:val="00DB23B2"/>
    <w:rsid w:val="00DB279B"/>
    <w:rsid w:val="00DB5C61"/>
    <w:rsid w:val="00DB6421"/>
    <w:rsid w:val="00DC0974"/>
    <w:rsid w:val="00DC32B8"/>
    <w:rsid w:val="00DC4ED9"/>
    <w:rsid w:val="00DC65AC"/>
    <w:rsid w:val="00DC6B3B"/>
    <w:rsid w:val="00DD071D"/>
    <w:rsid w:val="00DD0D86"/>
    <w:rsid w:val="00DD2E3C"/>
    <w:rsid w:val="00DD36A6"/>
    <w:rsid w:val="00DD3F78"/>
    <w:rsid w:val="00DD46AD"/>
    <w:rsid w:val="00DD61F0"/>
    <w:rsid w:val="00DD64B2"/>
    <w:rsid w:val="00DE1CC2"/>
    <w:rsid w:val="00DE26FB"/>
    <w:rsid w:val="00DE3F7B"/>
    <w:rsid w:val="00DE4760"/>
    <w:rsid w:val="00DE5313"/>
    <w:rsid w:val="00DF099A"/>
    <w:rsid w:val="00DF1047"/>
    <w:rsid w:val="00DF1615"/>
    <w:rsid w:val="00DF2747"/>
    <w:rsid w:val="00DF27F4"/>
    <w:rsid w:val="00DF2946"/>
    <w:rsid w:val="00DF3497"/>
    <w:rsid w:val="00DF35C6"/>
    <w:rsid w:val="00DF37FD"/>
    <w:rsid w:val="00DF535E"/>
    <w:rsid w:val="00DF72C5"/>
    <w:rsid w:val="00DF78E1"/>
    <w:rsid w:val="00DF79A5"/>
    <w:rsid w:val="00DF7C44"/>
    <w:rsid w:val="00DF7DDF"/>
    <w:rsid w:val="00E00CB3"/>
    <w:rsid w:val="00E00D52"/>
    <w:rsid w:val="00E00D53"/>
    <w:rsid w:val="00E02AE2"/>
    <w:rsid w:val="00E06F91"/>
    <w:rsid w:val="00E07370"/>
    <w:rsid w:val="00E07D3D"/>
    <w:rsid w:val="00E07E36"/>
    <w:rsid w:val="00E07FBD"/>
    <w:rsid w:val="00E1009C"/>
    <w:rsid w:val="00E107B5"/>
    <w:rsid w:val="00E113C3"/>
    <w:rsid w:val="00E12332"/>
    <w:rsid w:val="00E125C2"/>
    <w:rsid w:val="00E13A35"/>
    <w:rsid w:val="00E15DB1"/>
    <w:rsid w:val="00E2058C"/>
    <w:rsid w:val="00E21CEA"/>
    <w:rsid w:val="00E235EA"/>
    <w:rsid w:val="00E2445B"/>
    <w:rsid w:val="00E24615"/>
    <w:rsid w:val="00E24E21"/>
    <w:rsid w:val="00E27E9F"/>
    <w:rsid w:val="00E30656"/>
    <w:rsid w:val="00E31588"/>
    <w:rsid w:val="00E32610"/>
    <w:rsid w:val="00E338F0"/>
    <w:rsid w:val="00E3451A"/>
    <w:rsid w:val="00E345AC"/>
    <w:rsid w:val="00E355AF"/>
    <w:rsid w:val="00E36B9A"/>
    <w:rsid w:val="00E403AA"/>
    <w:rsid w:val="00E41CBF"/>
    <w:rsid w:val="00E44834"/>
    <w:rsid w:val="00E45605"/>
    <w:rsid w:val="00E476AC"/>
    <w:rsid w:val="00E47BE9"/>
    <w:rsid w:val="00E51D20"/>
    <w:rsid w:val="00E521B4"/>
    <w:rsid w:val="00E527BD"/>
    <w:rsid w:val="00E550B4"/>
    <w:rsid w:val="00E60080"/>
    <w:rsid w:val="00E60765"/>
    <w:rsid w:val="00E6085D"/>
    <w:rsid w:val="00E614F5"/>
    <w:rsid w:val="00E616B9"/>
    <w:rsid w:val="00E635F6"/>
    <w:rsid w:val="00E6397C"/>
    <w:rsid w:val="00E651C9"/>
    <w:rsid w:val="00E66250"/>
    <w:rsid w:val="00E717B3"/>
    <w:rsid w:val="00E74722"/>
    <w:rsid w:val="00E76155"/>
    <w:rsid w:val="00E763E8"/>
    <w:rsid w:val="00E766C1"/>
    <w:rsid w:val="00E80D1A"/>
    <w:rsid w:val="00E81825"/>
    <w:rsid w:val="00E81E44"/>
    <w:rsid w:val="00E82103"/>
    <w:rsid w:val="00E82E91"/>
    <w:rsid w:val="00E82F1C"/>
    <w:rsid w:val="00E83789"/>
    <w:rsid w:val="00E83EB2"/>
    <w:rsid w:val="00E851C1"/>
    <w:rsid w:val="00E87B64"/>
    <w:rsid w:val="00E87FA9"/>
    <w:rsid w:val="00E90169"/>
    <w:rsid w:val="00E904C2"/>
    <w:rsid w:val="00E93228"/>
    <w:rsid w:val="00E94983"/>
    <w:rsid w:val="00E956FE"/>
    <w:rsid w:val="00E976BE"/>
    <w:rsid w:val="00EA0932"/>
    <w:rsid w:val="00EA0CDA"/>
    <w:rsid w:val="00EA20F4"/>
    <w:rsid w:val="00EA665A"/>
    <w:rsid w:val="00EB059C"/>
    <w:rsid w:val="00EB07C9"/>
    <w:rsid w:val="00EB0C60"/>
    <w:rsid w:val="00EB0D88"/>
    <w:rsid w:val="00EB0DA0"/>
    <w:rsid w:val="00EB1EE1"/>
    <w:rsid w:val="00EB35AE"/>
    <w:rsid w:val="00EB3828"/>
    <w:rsid w:val="00EB431F"/>
    <w:rsid w:val="00EB48A4"/>
    <w:rsid w:val="00EB5078"/>
    <w:rsid w:val="00EB61D2"/>
    <w:rsid w:val="00EB6A87"/>
    <w:rsid w:val="00EB7CA1"/>
    <w:rsid w:val="00EC1B6F"/>
    <w:rsid w:val="00EC3636"/>
    <w:rsid w:val="00EC3821"/>
    <w:rsid w:val="00EC6B56"/>
    <w:rsid w:val="00EC6DF1"/>
    <w:rsid w:val="00ED2EF0"/>
    <w:rsid w:val="00ED2F0A"/>
    <w:rsid w:val="00ED3B75"/>
    <w:rsid w:val="00ED5981"/>
    <w:rsid w:val="00ED5A64"/>
    <w:rsid w:val="00ED5B32"/>
    <w:rsid w:val="00ED758D"/>
    <w:rsid w:val="00ED7A0B"/>
    <w:rsid w:val="00ED7D43"/>
    <w:rsid w:val="00EE19EA"/>
    <w:rsid w:val="00EE2B41"/>
    <w:rsid w:val="00EE4F7E"/>
    <w:rsid w:val="00EE503D"/>
    <w:rsid w:val="00EE640B"/>
    <w:rsid w:val="00EE694F"/>
    <w:rsid w:val="00EE7838"/>
    <w:rsid w:val="00EF0501"/>
    <w:rsid w:val="00EF079E"/>
    <w:rsid w:val="00EF096A"/>
    <w:rsid w:val="00EF0EAF"/>
    <w:rsid w:val="00EF1B4B"/>
    <w:rsid w:val="00EF1C41"/>
    <w:rsid w:val="00EF2807"/>
    <w:rsid w:val="00EF29EF"/>
    <w:rsid w:val="00EF3055"/>
    <w:rsid w:val="00EF34D2"/>
    <w:rsid w:val="00EF3522"/>
    <w:rsid w:val="00EF4C00"/>
    <w:rsid w:val="00EF5193"/>
    <w:rsid w:val="00EF55A2"/>
    <w:rsid w:val="00EF7926"/>
    <w:rsid w:val="00F00550"/>
    <w:rsid w:val="00F00FD3"/>
    <w:rsid w:val="00F04D20"/>
    <w:rsid w:val="00F07E08"/>
    <w:rsid w:val="00F11924"/>
    <w:rsid w:val="00F14581"/>
    <w:rsid w:val="00F1509F"/>
    <w:rsid w:val="00F15372"/>
    <w:rsid w:val="00F16BC9"/>
    <w:rsid w:val="00F1742A"/>
    <w:rsid w:val="00F17A9D"/>
    <w:rsid w:val="00F204C8"/>
    <w:rsid w:val="00F21ADB"/>
    <w:rsid w:val="00F25B9A"/>
    <w:rsid w:val="00F32602"/>
    <w:rsid w:val="00F32649"/>
    <w:rsid w:val="00F347A9"/>
    <w:rsid w:val="00F35A4C"/>
    <w:rsid w:val="00F364D1"/>
    <w:rsid w:val="00F36A97"/>
    <w:rsid w:val="00F36CEE"/>
    <w:rsid w:val="00F36D46"/>
    <w:rsid w:val="00F36FEF"/>
    <w:rsid w:val="00F4023A"/>
    <w:rsid w:val="00F40854"/>
    <w:rsid w:val="00F417F4"/>
    <w:rsid w:val="00F42B53"/>
    <w:rsid w:val="00F44AF7"/>
    <w:rsid w:val="00F45033"/>
    <w:rsid w:val="00F47168"/>
    <w:rsid w:val="00F502DC"/>
    <w:rsid w:val="00F5163C"/>
    <w:rsid w:val="00F53265"/>
    <w:rsid w:val="00F54B8A"/>
    <w:rsid w:val="00F5502E"/>
    <w:rsid w:val="00F55D1F"/>
    <w:rsid w:val="00F560FC"/>
    <w:rsid w:val="00F56461"/>
    <w:rsid w:val="00F5698D"/>
    <w:rsid w:val="00F57C9C"/>
    <w:rsid w:val="00F6045D"/>
    <w:rsid w:val="00F64A49"/>
    <w:rsid w:val="00F66099"/>
    <w:rsid w:val="00F662F6"/>
    <w:rsid w:val="00F66C06"/>
    <w:rsid w:val="00F71375"/>
    <w:rsid w:val="00F7353B"/>
    <w:rsid w:val="00F75697"/>
    <w:rsid w:val="00F757AD"/>
    <w:rsid w:val="00F76E0F"/>
    <w:rsid w:val="00F83CD4"/>
    <w:rsid w:val="00F83E6F"/>
    <w:rsid w:val="00F872EB"/>
    <w:rsid w:val="00F913F1"/>
    <w:rsid w:val="00F95A7A"/>
    <w:rsid w:val="00F95D47"/>
    <w:rsid w:val="00F966F0"/>
    <w:rsid w:val="00F97961"/>
    <w:rsid w:val="00FA0179"/>
    <w:rsid w:val="00FA118B"/>
    <w:rsid w:val="00FA1D44"/>
    <w:rsid w:val="00FA4441"/>
    <w:rsid w:val="00FB0277"/>
    <w:rsid w:val="00FB1E25"/>
    <w:rsid w:val="00FB206E"/>
    <w:rsid w:val="00FB24A2"/>
    <w:rsid w:val="00FB3765"/>
    <w:rsid w:val="00FB384F"/>
    <w:rsid w:val="00FC313F"/>
    <w:rsid w:val="00FC4793"/>
    <w:rsid w:val="00FC5A10"/>
    <w:rsid w:val="00FC6BB7"/>
    <w:rsid w:val="00FD0D47"/>
    <w:rsid w:val="00FD2881"/>
    <w:rsid w:val="00FD2E6D"/>
    <w:rsid w:val="00FD3B7B"/>
    <w:rsid w:val="00FD6FDA"/>
    <w:rsid w:val="00FD7B69"/>
    <w:rsid w:val="00FE1997"/>
    <w:rsid w:val="00FE1AC4"/>
    <w:rsid w:val="00FE1DC0"/>
    <w:rsid w:val="00FE1F03"/>
    <w:rsid w:val="00FE1FCD"/>
    <w:rsid w:val="00FE20CB"/>
    <w:rsid w:val="00FE3971"/>
    <w:rsid w:val="00FE5829"/>
    <w:rsid w:val="00FE602D"/>
    <w:rsid w:val="00FE7241"/>
    <w:rsid w:val="00FF163D"/>
    <w:rsid w:val="00FF21E4"/>
    <w:rsid w:val="00FF382F"/>
    <w:rsid w:val="00FF72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37B15"/>
  <w15:docId w15:val="{70B40F96-066A-4878-800F-41FBC9E2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745"/>
    <w:pPr>
      <w:spacing w:after="200"/>
    </w:pPr>
    <w:rPr>
      <w:rFonts w:ascii="Times New Roman" w:hAnsi="Times New Roman"/>
      <w:sz w:val="24"/>
      <w:szCs w:val="24"/>
      <w:lang w:eastAsia="ja-JP"/>
    </w:rPr>
  </w:style>
  <w:style w:type="paragraph" w:styleId="Heading1">
    <w:name w:val="heading 1"/>
    <w:basedOn w:val="Normal"/>
    <w:next w:val="Normal"/>
    <w:link w:val="Heading1Char"/>
    <w:uiPriority w:val="9"/>
    <w:qFormat/>
    <w:rsid w:val="00A43E5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E47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7453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0745"/>
  </w:style>
  <w:style w:type="character" w:customStyle="1" w:styleId="FootnoteTextChar">
    <w:name w:val="Footnote Text Char"/>
    <w:link w:val="FootnoteText"/>
    <w:uiPriority w:val="99"/>
    <w:rsid w:val="00A10745"/>
    <w:rPr>
      <w:rFonts w:ascii="Times New Roman" w:eastAsia="MS Mincho" w:hAnsi="Times New Roman" w:cs="Times New Roman"/>
    </w:rPr>
  </w:style>
  <w:style w:type="character" w:styleId="FootnoteReference">
    <w:name w:val="footnote reference"/>
    <w:uiPriority w:val="99"/>
    <w:unhideWhenUsed/>
    <w:rsid w:val="00A10745"/>
    <w:rPr>
      <w:vertAlign w:val="superscript"/>
    </w:rPr>
  </w:style>
  <w:style w:type="paragraph" w:styleId="CommentText">
    <w:name w:val="annotation text"/>
    <w:basedOn w:val="Normal"/>
    <w:link w:val="CommentTextChar"/>
    <w:uiPriority w:val="99"/>
    <w:unhideWhenUsed/>
    <w:rsid w:val="00A10745"/>
  </w:style>
  <w:style w:type="character" w:customStyle="1" w:styleId="CommentTextChar">
    <w:name w:val="Comment Text Char"/>
    <w:link w:val="CommentText"/>
    <w:uiPriority w:val="99"/>
    <w:rsid w:val="00A10745"/>
    <w:rPr>
      <w:rFonts w:ascii="Times New Roman" w:eastAsia="MS Mincho" w:hAnsi="Times New Roman" w:cs="Times New Roman"/>
    </w:rPr>
  </w:style>
  <w:style w:type="paragraph" w:customStyle="1" w:styleId="Normal1">
    <w:name w:val="Normal1"/>
    <w:rsid w:val="00A10745"/>
    <w:rPr>
      <w:rFonts w:eastAsia="Cambria" w:cs="Cambria"/>
      <w:color w:val="000000"/>
      <w:sz w:val="24"/>
      <w:szCs w:val="24"/>
    </w:rPr>
  </w:style>
  <w:style w:type="paragraph" w:styleId="Bibliography">
    <w:name w:val="Bibliography"/>
    <w:basedOn w:val="Normal"/>
    <w:next w:val="Normal"/>
    <w:uiPriority w:val="37"/>
    <w:unhideWhenUsed/>
    <w:rsid w:val="00CF4254"/>
    <w:pPr>
      <w:spacing w:after="0" w:line="480" w:lineRule="auto"/>
      <w:ind w:left="720" w:hanging="720"/>
    </w:pPr>
  </w:style>
  <w:style w:type="character" w:styleId="EndnoteReference">
    <w:name w:val="endnote reference"/>
    <w:uiPriority w:val="99"/>
    <w:unhideWhenUsed/>
    <w:rsid w:val="009337E5"/>
    <w:rPr>
      <w:vertAlign w:val="superscript"/>
    </w:rPr>
  </w:style>
  <w:style w:type="paragraph" w:styleId="BalloonText">
    <w:name w:val="Balloon Text"/>
    <w:basedOn w:val="Normal"/>
    <w:link w:val="BalloonTextChar"/>
    <w:uiPriority w:val="99"/>
    <w:semiHidden/>
    <w:unhideWhenUsed/>
    <w:rsid w:val="00F00FD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00FD3"/>
    <w:rPr>
      <w:rFonts w:ascii="Lucida Grande" w:hAnsi="Lucida Grande" w:cs="Lucida Grande"/>
      <w:sz w:val="18"/>
      <w:szCs w:val="18"/>
      <w:lang w:eastAsia="ja-JP"/>
    </w:rPr>
  </w:style>
  <w:style w:type="character" w:styleId="CommentReference">
    <w:name w:val="annotation reference"/>
    <w:uiPriority w:val="99"/>
    <w:semiHidden/>
    <w:unhideWhenUsed/>
    <w:rsid w:val="00F00FD3"/>
    <w:rPr>
      <w:sz w:val="18"/>
      <w:szCs w:val="18"/>
    </w:rPr>
  </w:style>
  <w:style w:type="paragraph" w:styleId="CommentSubject">
    <w:name w:val="annotation subject"/>
    <w:basedOn w:val="CommentText"/>
    <w:next w:val="CommentText"/>
    <w:link w:val="CommentSubjectChar"/>
    <w:uiPriority w:val="99"/>
    <w:semiHidden/>
    <w:unhideWhenUsed/>
    <w:rsid w:val="00F00FD3"/>
    <w:rPr>
      <w:b/>
      <w:bCs/>
      <w:sz w:val="20"/>
      <w:szCs w:val="20"/>
    </w:rPr>
  </w:style>
  <w:style w:type="character" w:customStyle="1" w:styleId="CommentSubjectChar">
    <w:name w:val="Comment Subject Char"/>
    <w:link w:val="CommentSubject"/>
    <w:uiPriority w:val="99"/>
    <w:semiHidden/>
    <w:rsid w:val="00F00FD3"/>
    <w:rPr>
      <w:rFonts w:ascii="Times New Roman" w:eastAsia="MS Mincho" w:hAnsi="Times New Roman" w:cs="Times New Roman"/>
      <w:b/>
      <w:bCs/>
      <w:lang w:eastAsia="ja-JP"/>
    </w:rPr>
  </w:style>
  <w:style w:type="paragraph" w:styleId="Footer">
    <w:name w:val="footer"/>
    <w:basedOn w:val="Normal"/>
    <w:link w:val="FooterChar"/>
    <w:uiPriority w:val="99"/>
    <w:unhideWhenUsed/>
    <w:rsid w:val="00212815"/>
    <w:pPr>
      <w:tabs>
        <w:tab w:val="center" w:pos="4320"/>
        <w:tab w:val="right" w:pos="8640"/>
      </w:tabs>
    </w:pPr>
  </w:style>
  <w:style w:type="character" w:customStyle="1" w:styleId="FooterChar">
    <w:name w:val="Footer Char"/>
    <w:link w:val="Footer"/>
    <w:uiPriority w:val="99"/>
    <w:rsid w:val="00212815"/>
    <w:rPr>
      <w:rFonts w:ascii="Times New Roman" w:hAnsi="Times New Roman"/>
      <w:sz w:val="24"/>
      <w:szCs w:val="24"/>
      <w:lang w:eastAsia="ja-JP"/>
    </w:rPr>
  </w:style>
  <w:style w:type="character" w:styleId="PageNumber">
    <w:name w:val="page number"/>
    <w:uiPriority w:val="99"/>
    <w:unhideWhenUsed/>
    <w:rsid w:val="00212815"/>
  </w:style>
  <w:style w:type="paragraph" w:styleId="ListParagraph">
    <w:name w:val="List Paragraph"/>
    <w:basedOn w:val="Normal"/>
    <w:uiPriority w:val="34"/>
    <w:qFormat/>
    <w:rsid w:val="007629F1"/>
    <w:pPr>
      <w:spacing w:after="0"/>
      <w:ind w:left="720"/>
      <w:contextualSpacing/>
    </w:pPr>
    <w:rPr>
      <w:rFonts w:ascii="Cambria" w:hAnsi="Cambria"/>
    </w:rPr>
  </w:style>
  <w:style w:type="table" w:styleId="TableGrid">
    <w:name w:val="Table Grid"/>
    <w:basedOn w:val="TableNormal"/>
    <w:uiPriority w:val="39"/>
    <w:rsid w:val="007629F1"/>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29F1"/>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7629F1"/>
    <w:pPr>
      <w:tabs>
        <w:tab w:val="center" w:pos="4320"/>
        <w:tab w:val="right" w:pos="8640"/>
      </w:tabs>
    </w:pPr>
  </w:style>
  <w:style w:type="character" w:customStyle="1" w:styleId="HeaderChar">
    <w:name w:val="Header Char"/>
    <w:link w:val="Header"/>
    <w:uiPriority w:val="99"/>
    <w:rsid w:val="007629F1"/>
    <w:rPr>
      <w:rFonts w:ascii="Times New Roman" w:hAnsi="Times New Roman"/>
      <w:sz w:val="24"/>
      <w:szCs w:val="24"/>
      <w:lang w:eastAsia="ja-JP"/>
    </w:rPr>
  </w:style>
  <w:style w:type="character" w:customStyle="1" w:styleId="Heading1Char">
    <w:name w:val="Heading 1 Char"/>
    <w:basedOn w:val="DefaultParagraphFont"/>
    <w:link w:val="Heading1"/>
    <w:uiPriority w:val="9"/>
    <w:rsid w:val="00A43E51"/>
    <w:rPr>
      <w:rFonts w:asciiTheme="majorHAnsi" w:eastAsiaTheme="majorEastAsia" w:hAnsiTheme="majorHAnsi" w:cstheme="majorBidi"/>
      <w:b/>
      <w:bCs/>
      <w:color w:val="345A8A" w:themeColor="accent1" w:themeShade="B5"/>
      <w:sz w:val="32"/>
      <w:szCs w:val="32"/>
      <w:lang w:eastAsia="ja-JP"/>
    </w:rPr>
  </w:style>
  <w:style w:type="paragraph" w:styleId="TOCHeading">
    <w:name w:val="TOC Heading"/>
    <w:basedOn w:val="Heading1"/>
    <w:next w:val="Normal"/>
    <w:uiPriority w:val="39"/>
    <w:unhideWhenUsed/>
    <w:qFormat/>
    <w:rsid w:val="00A43E5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A43E51"/>
    <w:pPr>
      <w:spacing w:before="120" w:after="0"/>
    </w:pPr>
    <w:rPr>
      <w:rFonts w:asciiTheme="minorHAnsi" w:hAnsiTheme="minorHAnsi"/>
      <w:b/>
    </w:rPr>
  </w:style>
  <w:style w:type="paragraph" w:styleId="TOC2">
    <w:name w:val="toc 2"/>
    <w:basedOn w:val="Normal"/>
    <w:next w:val="Normal"/>
    <w:autoRedefine/>
    <w:uiPriority w:val="39"/>
    <w:semiHidden/>
    <w:unhideWhenUsed/>
    <w:rsid w:val="00A43E51"/>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A43E51"/>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A43E51"/>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A43E51"/>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A43E51"/>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A43E51"/>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A43E51"/>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A43E51"/>
    <w:pPr>
      <w:spacing w:after="0"/>
      <w:ind w:left="1920"/>
    </w:pPr>
    <w:rPr>
      <w:rFonts w:asciiTheme="minorHAnsi" w:hAnsiTheme="minorHAnsi"/>
      <w:sz w:val="20"/>
      <w:szCs w:val="20"/>
    </w:rPr>
  </w:style>
  <w:style w:type="paragraph" w:styleId="Revision">
    <w:name w:val="Revision"/>
    <w:hidden/>
    <w:uiPriority w:val="99"/>
    <w:semiHidden/>
    <w:rsid w:val="00A42E10"/>
    <w:rPr>
      <w:rFonts w:ascii="Times New Roman" w:hAnsi="Times New Roman"/>
      <w:sz w:val="24"/>
      <w:szCs w:val="24"/>
      <w:lang w:eastAsia="ja-JP"/>
    </w:rPr>
  </w:style>
  <w:style w:type="paragraph" w:styleId="EndnoteText">
    <w:name w:val="endnote text"/>
    <w:basedOn w:val="Normal"/>
    <w:link w:val="EndnoteTextChar"/>
    <w:uiPriority w:val="99"/>
    <w:unhideWhenUsed/>
    <w:rsid w:val="0022538E"/>
    <w:pPr>
      <w:spacing w:after="0"/>
    </w:pPr>
  </w:style>
  <w:style w:type="character" w:customStyle="1" w:styleId="EndnoteTextChar">
    <w:name w:val="Endnote Text Char"/>
    <w:basedOn w:val="DefaultParagraphFont"/>
    <w:link w:val="EndnoteText"/>
    <w:uiPriority w:val="99"/>
    <w:rsid w:val="0022538E"/>
    <w:rPr>
      <w:rFonts w:ascii="Times New Roman" w:hAnsi="Times New Roman"/>
      <w:sz w:val="24"/>
      <w:szCs w:val="24"/>
      <w:lang w:eastAsia="ja-JP"/>
    </w:rPr>
  </w:style>
  <w:style w:type="character" w:customStyle="1" w:styleId="Heading3Char">
    <w:name w:val="Heading 3 Char"/>
    <w:basedOn w:val="DefaultParagraphFont"/>
    <w:link w:val="Heading3"/>
    <w:uiPriority w:val="9"/>
    <w:semiHidden/>
    <w:rsid w:val="00574537"/>
    <w:rPr>
      <w:rFonts w:asciiTheme="majorHAnsi" w:eastAsiaTheme="majorEastAsia" w:hAnsiTheme="majorHAnsi" w:cstheme="majorBidi"/>
      <w:color w:val="243F60" w:themeColor="accent1" w:themeShade="7F"/>
      <w:sz w:val="24"/>
      <w:szCs w:val="24"/>
      <w:lang w:eastAsia="ja-JP"/>
    </w:rPr>
  </w:style>
  <w:style w:type="character" w:styleId="Hyperlink">
    <w:name w:val="Hyperlink"/>
    <w:basedOn w:val="DefaultParagraphFont"/>
    <w:uiPriority w:val="99"/>
    <w:unhideWhenUsed/>
    <w:rsid w:val="00774E5B"/>
    <w:rPr>
      <w:color w:val="0000FF" w:themeColor="hyperlink"/>
      <w:u w:val="single"/>
    </w:rPr>
  </w:style>
  <w:style w:type="character" w:customStyle="1" w:styleId="Heading2Char">
    <w:name w:val="Heading 2 Char"/>
    <w:basedOn w:val="DefaultParagraphFont"/>
    <w:link w:val="Heading2"/>
    <w:uiPriority w:val="9"/>
    <w:semiHidden/>
    <w:rsid w:val="00DE4760"/>
    <w:rPr>
      <w:rFonts w:asciiTheme="majorHAnsi" w:eastAsiaTheme="majorEastAsia" w:hAnsiTheme="majorHAnsi" w:cstheme="majorBidi"/>
      <w:color w:val="365F91" w:themeColor="accent1" w:themeShade="BF"/>
      <w:sz w:val="26"/>
      <w:szCs w:val="26"/>
      <w:lang w:eastAsia="ja-JP"/>
    </w:rPr>
  </w:style>
  <w:style w:type="paragraph" w:customStyle="1" w:styleId="3vff3xh4yd">
    <w:name w:val="_3vff3xh4yd"/>
    <w:basedOn w:val="Normal"/>
    <w:rsid w:val="00FA4441"/>
    <w:pPr>
      <w:spacing w:before="100" w:beforeAutospacing="1" w:after="100" w:afterAutospacing="1"/>
    </w:pPr>
    <w:rPr>
      <w:rFonts w:eastAsia="Times New Roman"/>
      <w:lang w:eastAsia="en-US"/>
    </w:rPr>
  </w:style>
  <w:style w:type="character" w:styleId="FollowedHyperlink">
    <w:name w:val="FollowedHyperlink"/>
    <w:basedOn w:val="DefaultParagraphFont"/>
    <w:uiPriority w:val="99"/>
    <w:semiHidden/>
    <w:unhideWhenUsed/>
    <w:rsid w:val="00C81E31"/>
    <w:rPr>
      <w:color w:val="800080" w:themeColor="followedHyperlink"/>
      <w:u w:val="single"/>
    </w:rPr>
  </w:style>
  <w:style w:type="paragraph" w:styleId="Caption">
    <w:name w:val="caption"/>
    <w:basedOn w:val="Normal"/>
    <w:next w:val="Normal"/>
    <w:uiPriority w:val="35"/>
    <w:unhideWhenUsed/>
    <w:qFormat/>
    <w:rsid w:val="00213996"/>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404">
      <w:bodyDiv w:val="1"/>
      <w:marLeft w:val="0"/>
      <w:marRight w:val="0"/>
      <w:marTop w:val="0"/>
      <w:marBottom w:val="0"/>
      <w:divBdr>
        <w:top w:val="none" w:sz="0" w:space="0" w:color="auto"/>
        <w:left w:val="none" w:sz="0" w:space="0" w:color="auto"/>
        <w:bottom w:val="none" w:sz="0" w:space="0" w:color="auto"/>
        <w:right w:val="none" w:sz="0" w:space="0" w:color="auto"/>
      </w:divBdr>
      <w:divsChild>
        <w:div w:id="362756556">
          <w:marLeft w:val="0"/>
          <w:marRight w:val="0"/>
          <w:marTop w:val="0"/>
          <w:marBottom w:val="225"/>
          <w:divBdr>
            <w:top w:val="none" w:sz="0" w:space="0" w:color="auto"/>
            <w:left w:val="none" w:sz="0" w:space="0" w:color="auto"/>
            <w:bottom w:val="none" w:sz="0" w:space="0" w:color="auto"/>
            <w:right w:val="none" w:sz="0" w:space="0" w:color="auto"/>
          </w:divBdr>
        </w:div>
      </w:divsChild>
    </w:div>
    <w:div w:id="17704031">
      <w:bodyDiv w:val="1"/>
      <w:marLeft w:val="0"/>
      <w:marRight w:val="0"/>
      <w:marTop w:val="0"/>
      <w:marBottom w:val="0"/>
      <w:divBdr>
        <w:top w:val="none" w:sz="0" w:space="0" w:color="auto"/>
        <w:left w:val="none" w:sz="0" w:space="0" w:color="auto"/>
        <w:bottom w:val="none" w:sz="0" w:space="0" w:color="auto"/>
        <w:right w:val="none" w:sz="0" w:space="0" w:color="auto"/>
      </w:divBdr>
    </w:div>
    <w:div w:id="55474155">
      <w:bodyDiv w:val="1"/>
      <w:marLeft w:val="0"/>
      <w:marRight w:val="0"/>
      <w:marTop w:val="0"/>
      <w:marBottom w:val="0"/>
      <w:divBdr>
        <w:top w:val="none" w:sz="0" w:space="0" w:color="auto"/>
        <w:left w:val="none" w:sz="0" w:space="0" w:color="auto"/>
        <w:bottom w:val="none" w:sz="0" w:space="0" w:color="auto"/>
        <w:right w:val="none" w:sz="0" w:space="0" w:color="auto"/>
      </w:divBdr>
    </w:div>
    <w:div w:id="79564370">
      <w:bodyDiv w:val="1"/>
      <w:marLeft w:val="0"/>
      <w:marRight w:val="0"/>
      <w:marTop w:val="0"/>
      <w:marBottom w:val="0"/>
      <w:divBdr>
        <w:top w:val="none" w:sz="0" w:space="0" w:color="auto"/>
        <w:left w:val="none" w:sz="0" w:space="0" w:color="auto"/>
        <w:bottom w:val="none" w:sz="0" w:space="0" w:color="auto"/>
        <w:right w:val="none" w:sz="0" w:space="0" w:color="auto"/>
      </w:divBdr>
    </w:div>
    <w:div w:id="108859909">
      <w:bodyDiv w:val="1"/>
      <w:marLeft w:val="0"/>
      <w:marRight w:val="0"/>
      <w:marTop w:val="0"/>
      <w:marBottom w:val="0"/>
      <w:divBdr>
        <w:top w:val="none" w:sz="0" w:space="0" w:color="auto"/>
        <w:left w:val="none" w:sz="0" w:space="0" w:color="auto"/>
        <w:bottom w:val="none" w:sz="0" w:space="0" w:color="auto"/>
        <w:right w:val="none" w:sz="0" w:space="0" w:color="auto"/>
      </w:divBdr>
      <w:divsChild>
        <w:div w:id="1996251916">
          <w:marLeft w:val="0"/>
          <w:marRight w:val="0"/>
          <w:marTop w:val="0"/>
          <w:marBottom w:val="0"/>
          <w:divBdr>
            <w:top w:val="none" w:sz="0" w:space="0" w:color="auto"/>
            <w:left w:val="none" w:sz="0" w:space="0" w:color="auto"/>
            <w:bottom w:val="none" w:sz="0" w:space="0" w:color="auto"/>
            <w:right w:val="none" w:sz="0" w:space="0" w:color="auto"/>
          </w:divBdr>
        </w:div>
      </w:divsChild>
    </w:div>
    <w:div w:id="305159718">
      <w:bodyDiv w:val="1"/>
      <w:marLeft w:val="0"/>
      <w:marRight w:val="0"/>
      <w:marTop w:val="0"/>
      <w:marBottom w:val="0"/>
      <w:divBdr>
        <w:top w:val="none" w:sz="0" w:space="0" w:color="auto"/>
        <w:left w:val="none" w:sz="0" w:space="0" w:color="auto"/>
        <w:bottom w:val="none" w:sz="0" w:space="0" w:color="auto"/>
        <w:right w:val="none" w:sz="0" w:space="0" w:color="auto"/>
      </w:divBdr>
      <w:divsChild>
        <w:div w:id="1545823937">
          <w:marLeft w:val="0"/>
          <w:marRight w:val="0"/>
          <w:marTop w:val="0"/>
          <w:marBottom w:val="0"/>
          <w:divBdr>
            <w:top w:val="none" w:sz="0" w:space="0" w:color="auto"/>
            <w:left w:val="none" w:sz="0" w:space="0" w:color="auto"/>
            <w:bottom w:val="none" w:sz="0" w:space="0" w:color="auto"/>
            <w:right w:val="none" w:sz="0" w:space="0" w:color="auto"/>
          </w:divBdr>
        </w:div>
      </w:divsChild>
    </w:div>
    <w:div w:id="469061063">
      <w:bodyDiv w:val="1"/>
      <w:marLeft w:val="0"/>
      <w:marRight w:val="0"/>
      <w:marTop w:val="0"/>
      <w:marBottom w:val="0"/>
      <w:divBdr>
        <w:top w:val="none" w:sz="0" w:space="0" w:color="auto"/>
        <w:left w:val="none" w:sz="0" w:space="0" w:color="auto"/>
        <w:bottom w:val="none" w:sz="0" w:space="0" w:color="auto"/>
        <w:right w:val="none" w:sz="0" w:space="0" w:color="auto"/>
      </w:divBdr>
    </w:div>
    <w:div w:id="519974215">
      <w:bodyDiv w:val="1"/>
      <w:marLeft w:val="0"/>
      <w:marRight w:val="0"/>
      <w:marTop w:val="0"/>
      <w:marBottom w:val="0"/>
      <w:divBdr>
        <w:top w:val="none" w:sz="0" w:space="0" w:color="auto"/>
        <w:left w:val="none" w:sz="0" w:space="0" w:color="auto"/>
        <w:bottom w:val="none" w:sz="0" w:space="0" w:color="auto"/>
        <w:right w:val="none" w:sz="0" w:space="0" w:color="auto"/>
      </w:divBdr>
      <w:divsChild>
        <w:div w:id="387343573">
          <w:marLeft w:val="0"/>
          <w:marRight w:val="0"/>
          <w:marTop w:val="0"/>
          <w:marBottom w:val="0"/>
          <w:divBdr>
            <w:top w:val="none" w:sz="0" w:space="0" w:color="auto"/>
            <w:left w:val="none" w:sz="0" w:space="0" w:color="auto"/>
            <w:bottom w:val="none" w:sz="0" w:space="0" w:color="auto"/>
            <w:right w:val="none" w:sz="0" w:space="0" w:color="auto"/>
          </w:divBdr>
        </w:div>
        <w:div w:id="433938883">
          <w:marLeft w:val="0"/>
          <w:marRight w:val="0"/>
          <w:marTop w:val="0"/>
          <w:marBottom w:val="0"/>
          <w:divBdr>
            <w:top w:val="none" w:sz="0" w:space="0" w:color="auto"/>
            <w:left w:val="none" w:sz="0" w:space="0" w:color="auto"/>
            <w:bottom w:val="none" w:sz="0" w:space="0" w:color="auto"/>
            <w:right w:val="none" w:sz="0" w:space="0" w:color="auto"/>
          </w:divBdr>
        </w:div>
        <w:div w:id="658391352">
          <w:marLeft w:val="0"/>
          <w:marRight w:val="0"/>
          <w:marTop w:val="0"/>
          <w:marBottom w:val="0"/>
          <w:divBdr>
            <w:top w:val="none" w:sz="0" w:space="0" w:color="auto"/>
            <w:left w:val="none" w:sz="0" w:space="0" w:color="auto"/>
            <w:bottom w:val="none" w:sz="0" w:space="0" w:color="auto"/>
            <w:right w:val="none" w:sz="0" w:space="0" w:color="auto"/>
          </w:divBdr>
        </w:div>
        <w:div w:id="1951664556">
          <w:marLeft w:val="0"/>
          <w:marRight w:val="0"/>
          <w:marTop w:val="0"/>
          <w:marBottom w:val="0"/>
          <w:divBdr>
            <w:top w:val="none" w:sz="0" w:space="0" w:color="auto"/>
            <w:left w:val="none" w:sz="0" w:space="0" w:color="auto"/>
            <w:bottom w:val="none" w:sz="0" w:space="0" w:color="auto"/>
            <w:right w:val="none" w:sz="0" w:space="0" w:color="auto"/>
          </w:divBdr>
        </w:div>
      </w:divsChild>
    </w:div>
    <w:div w:id="544877643">
      <w:bodyDiv w:val="1"/>
      <w:marLeft w:val="0"/>
      <w:marRight w:val="0"/>
      <w:marTop w:val="0"/>
      <w:marBottom w:val="0"/>
      <w:divBdr>
        <w:top w:val="none" w:sz="0" w:space="0" w:color="auto"/>
        <w:left w:val="none" w:sz="0" w:space="0" w:color="auto"/>
        <w:bottom w:val="none" w:sz="0" w:space="0" w:color="auto"/>
        <w:right w:val="none" w:sz="0" w:space="0" w:color="auto"/>
      </w:divBdr>
    </w:div>
    <w:div w:id="836648083">
      <w:bodyDiv w:val="1"/>
      <w:marLeft w:val="0"/>
      <w:marRight w:val="0"/>
      <w:marTop w:val="0"/>
      <w:marBottom w:val="0"/>
      <w:divBdr>
        <w:top w:val="none" w:sz="0" w:space="0" w:color="auto"/>
        <w:left w:val="none" w:sz="0" w:space="0" w:color="auto"/>
        <w:bottom w:val="none" w:sz="0" w:space="0" w:color="auto"/>
        <w:right w:val="none" w:sz="0" w:space="0" w:color="auto"/>
      </w:divBdr>
      <w:divsChild>
        <w:div w:id="290325552">
          <w:marLeft w:val="0"/>
          <w:marRight w:val="0"/>
          <w:marTop w:val="0"/>
          <w:marBottom w:val="0"/>
          <w:divBdr>
            <w:top w:val="none" w:sz="0" w:space="0" w:color="auto"/>
            <w:left w:val="none" w:sz="0" w:space="0" w:color="auto"/>
            <w:bottom w:val="none" w:sz="0" w:space="0" w:color="auto"/>
            <w:right w:val="none" w:sz="0" w:space="0" w:color="auto"/>
          </w:divBdr>
        </w:div>
        <w:div w:id="305934795">
          <w:marLeft w:val="0"/>
          <w:marRight w:val="0"/>
          <w:marTop w:val="0"/>
          <w:marBottom w:val="0"/>
          <w:divBdr>
            <w:top w:val="none" w:sz="0" w:space="0" w:color="auto"/>
            <w:left w:val="none" w:sz="0" w:space="0" w:color="auto"/>
            <w:bottom w:val="none" w:sz="0" w:space="0" w:color="auto"/>
            <w:right w:val="none" w:sz="0" w:space="0" w:color="auto"/>
          </w:divBdr>
        </w:div>
        <w:div w:id="604582829">
          <w:marLeft w:val="0"/>
          <w:marRight w:val="0"/>
          <w:marTop w:val="0"/>
          <w:marBottom w:val="0"/>
          <w:divBdr>
            <w:top w:val="none" w:sz="0" w:space="0" w:color="auto"/>
            <w:left w:val="none" w:sz="0" w:space="0" w:color="auto"/>
            <w:bottom w:val="none" w:sz="0" w:space="0" w:color="auto"/>
            <w:right w:val="none" w:sz="0" w:space="0" w:color="auto"/>
          </w:divBdr>
        </w:div>
        <w:div w:id="1142231773">
          <w:marLeft w:val="0"/>
          <w:marRight w:val="0"/>
          <w:marTop w:val="0"/>
          <w:marBottom w:val="0"/>
          <w:divBdr>
            <w:top w:val="none" w:sz="0" w:space="0" w:color="auto"/>
            <w:left w:val="none" w:sz="0" w:space="0" w:color="auto"/>
            <w:bottom w:val="none" w:sz="0" w:space="0" w:color="auto"/>
            <w:right w:val="none" w:sz="0" w:space="0" w:color="auto"/>
          </w:divBdr>
        </w:div>
      </w:divsChild>
    </w:div>
    <w:div w:id="1129779349">
      <w:bodyDiv w:val="1"/>
      <w:marLeft w:val="0"/>
      <w:marRight w:val="0"/>
      <w:marTop w:val="0"/>
      <w:marBottom w:val="0"/>
      <w:divBdr>
        <w:top w:val="none" w:sz="0" w:space="0" w:color="auto"/>
        <w:left w:val="none" w:sz="0" w:space="0" w:color="auto"/>
        <w:bottom w:val="none" w:sz="0" w:space="0" w:color="auto"/>
        <w:right w:val="none" w:sz="0" w:space="0" w:color="auto"/>
      </w:divBdr>
      <w:divsChild>
        <w:div w:id="2013530479">
          <w:marLeft w:val="0"/>
          <w:marRight w:val="0"/>
          <w:marTop w:val="0"/>
          <w:marBottom w:val="0"/>
          <w:divBdr>
            <w:top w:val="none" w:sz="0" w:space="0" w:color="auto"/>
            <w:left w:val="none" w:sz="0" w:space="0" w:color="auto"/>
            <w:bottom w:val="none" w:sz="0" w:space="0" w:color="auto"/>
            <w:right w:val="none" w:sz="0" w:space="0" w:color="auto"/>
          </w:divBdr>
        </w:div>
      </w:divsChild>
    </w:div>
    <w:div w:id="1389843191">
      <w:bodyDiv w:val="1"/>
      <w:marLeft w:val="0"/>
      <w:marRight w:val="0"/>
      <w:marTop w:val="0"/>
      <w:marBottom w:val="0"/>
      <w:divBdr>
        <w:top w:val="none" w:sz="0" w:space="0" w:color="auto"/>
        <w:left w:val="none" w:sz="0" w:space="0" w:color="auto"/>
        <w:bottom w:val="none" w:sz="0" w:space="0" w:color="auto"/>
        <w:right w:val="none" w:sz="0" w:space="0" w:color="auto"/>
      </w:divBdr>
    </w:div>
    <w:div w:id="1395352748">
      <w:bodyDiv w:val="1"/>
      <w:marLeft w:val="0"/>
      <w:marRight w:val="0"/>
      <w:marTop w:val="0"/>
      <w:marBottom w:val="0"/>
      <w:divBdr>
        <w:top w:val="none" w:sz="0" w:space="0" w:color="auto"/>
        <w:left w:val="none" w:sz="0" w:space="0" w:color="auto"/>
        <w:bottom w:val="none" w:sz="0" w:space="0" w:color="auto"/>
        <w:right w:val="none" w:sz="0" w:space="0" w:color="auto"/>
      </w:divBdr>
    </w:div>
    <w:div w:id="1563830675">
      <w:bodyDiv w:val="1"/>
      <w:marLeft w:val="0"/>
      <w:marRight w:val="0"/>
      <w:marTop w:val="0"/>
      <w:marBottom w:val="0"/>
      <w:divBdr>
        <w:top w:val="none" w:sz="0" w:space="0" w:color="auto"/>
        <w:left w:val="none" w:sz="0" w:space="0" w:color="auto"/>
        <w:bottom w:val="none" w:sz="0" w:space="0" w:color="auto"/>
        <w:right w:val="none" w:sz="0" w:space="0" w:color="auto"/>
      </w:divBdr>
    </w:div>
    <w:div w:id="2056615913">
      <w:bodyDiv w:val="1"/>
      <w:marLeft w:val="0"/>
      <w:marRight w:val="0"/>
      <w:marTop w:val="0"/>
      <w:marBottom w:val="0"/>
      <w:divBdr>
        <w:top w:val="none" w:sz="0" w:space="0" w:color="auto"/>
        <w:left w:val="none" w:sz="0" w:space="0" w:color="auto"/>
        <w:bottom w:val="none" w:sz="0" w:space="0" w:color="auto"/>
        <w:right w:val="none" w:sz="0" w:space="0" w:color="auto"/>
      </w:divBdr>
    </w:div>
    <w:div w:id="2073581479">
      <w:bodyDiv w:val="1"/>
      <w:marLeft w:val="0"/>
      <w:marRight w:val="0"/>
      <w:marTop w:val="0"/>
      <w:marBottom w:val="0"/>
      <w:divBdr>
        <w:top w:val="none" w:sz="0" w:space="0" w:color="auto"/>
        <w:left w:val="none" w:sz="0" w:space="0" w:color="auto"/>
        <w:bottom w:val="none" w:sz="0" w:space="0" w:color="auto"/>
        <w:right w:val="none" w:sz="0" w:space="0" w:color="auto"/>
      </w:divBdr>
      <w:divsChild>
        <w:div w:id="790906414">
          <w:marLeft w:val="0"/>
          <w:marRight w:val="0"/>
          <w:marTop w:val="0"/>
          <w:marBottom w:val="0"/>
          <w:divBdr>
            <w:top w:val="none" w:sz="0" w:space="0" w:color="auto"/>
            <w:left w:val="none" w:sz="0" w:space="0" w:color="auto"/>
            <w:bottom w:val="none" w:sz="0" w:space="0" w:color="auto"/>
            <w:right w:val="none" w:sz="0" w:space="0" w:color="auto"/>
          </w:divBdr>
        </w:div>
        <w:div w:id="951979510">
          <w:marLeft w:val="0"/>
          <w:marRight w:val="0"/>
          <w:marTop w:val="0"/>
          <w:marBottom w:val="0"/>
          <w:divBdr>
            <w:top w:val="none" w:sz="0" w:space="0" w:color="auto"/>
            <w:left w:val="none" w:sz="0" w:space="0" w:color="auto"/>
            <w:bottom w:val="none" w:sz="0" w:space="0" w:color="auto"/>
            <w:right w:val="none" w:sz="0" w:space="0" w:color="auto"/>
          </w:divBdr>
        </w:div>
        <w:div w:id="1980763525">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FE6BED8B2AA4D9E145139FFDFB2D2"/>
        <w:category>
          <w:name w:val="General"/>
          <w:gallery w:val="placeholder"/>
        </w:category>
        <w:types>
          <w:type w:val="bbPlcHdr"/>
        </w:types>
        <w:behaviors>
          <w:behavior w:val="content"/>
        </w:behaviors>
        <w:guid w:val="{453AD9A7-65D6-FC45-9833-B83124C58669}"/>
      </w:docPartPr>
      <w:docPartBody>
        <w:p w:rsidR="0080196E" w:rsidRDefault="00692753" w:rsidP="00692753">
          <w:pPr>
            <w:pStyle w:val="7ECFE6BED8B2AA4D9E145139FFDFB2D2"/>
          </w:pPr>
          <w:r>
            <w:t>[Type text]</w:t>
          </w:r>
        </w:p>
      </w:docPartBody>
    </w:docPart>
    <w:docPart>
      <w:docPartPr>
        <w:name w:val="A90FF884E7F05645B3CA3BC7B1282B2E"/>
        <w:category>
          <w:name w:val="General"/>
          <w:gallery w:val="placeholder"/>
        </w:category>
        <w:types>
          <w:type w:val="bbPlcHdr"/>
        </w:types>
        <w:behaviors>
          <w:behavior w:val="content"/>
        </w:behaviors>
        <w:guid w:val="{8B0EBB42-7914-0A4C-8158-9EE316BDFCA1}"/>
      </w:docPartPr>
      <w:docPartBody>
        <w:p w:rsidR="0080196E" w:rsidRDefault="00692753" w:rsidP="00692753">
          <w:pPr>
            <w:pStyle w:val="A90FF884E7F05645B3CA3BC7B1282B2E"/>
          </w:pPr>
          <w:r>
            <w:t>[Type text]</w:t>
          </w:r>
        </w:p>
      </w:docPartBody>
    </w:docPart>
    <w:docPart>
      <w:docPartPr>
        <w:name w:val="91B84936C3D1DE408A6685193681CB66"/>
        <w:category>
          <w:name w:val="General"/>
          <w:gallery w:val="placeholder"/>
        </w:category>
        <w:types>
          <w:type w:val="bbPlcHdr"/>
        </w:types>
        <w:behaviors>
          <w:behavior w:val="content"/>
        </w:behaviors>
        <w:guid w:val="{AB5C59C4-2603-7245-BC9C-40D6EEC7E1F3}"/>
      </w:docPartPr>
      <w:docPartBody>
        <w:p w:rsidR="0080196E" w:rsidRDefault="00692753" w:rsidP="00692753">
          <w:pPr>
            <w:pStyle w:val="91B84936C3D1DE408A6685193681CB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753"/>
    <w:rsid w:val="00041881"/>
    <w:rsid w:val="00093AC9"/>
    <w:rsid w:val="000B2D23"/>
    <w:rsid w:val="000B4C7A"/>
    <w:rsid w:val="000F0CA6"/>
    <w:rsid w:val="0015520B"/>
    <w:rsid w:val="00161162"/>
    <w:rsid w:val="00216BCC"/>
    <w:rsid w:val="00243773"/>
    <w:rsid w:val="00265B2B"/>
    <w:rsid w:val="00270775"/>
    <w:rsid w:val="002F44CC"/>
    <w:rsid w:val="003C3696"/>
    <w:rsid w:val="003E0977"/>
    <w:rsid w:val="00422905"/>
    <w:rsid w:val="004345F1"/>
    <w:rsid w:val="00436063"/>
    <w:rsid w:val="005326BD"/>
    <w:rsid w:val="005F3342"/>
    <w:rsid w:val="00654552"/>
    <w:rsid w:val="00654DA3"/>
    <w:rsid w:val="00692753"/>
    <w:rsid w:val="006F784B"/>
    <w:rsid w:val="00733C18"/>
    <w:rsid w:val="007556B9"/>
    <w:rsid w:val="00784704"/>
    <w:rsid w:val="007F3235"/>
    <w:rsid w:val="0080196E"/>
    <w:rsid w:val="00856D80"/>
    <w:rsid w:val="009004F5"/>
    <w:rsid w:val="00984A18"/>
    <w:rsid w:val="00A37D28"/>
    <w:rsid w:val="00A91848"/>
    <w:rsid w:val="00AB6846"/>
    <w:rsid w:val="00AD53F9"/>
    <w:rsid w:val="00B8144A"/>
    <w:rsid w:val="00BC5DDE"/>
    <w:rsid w:val="00C215A1"/>
    <w:rsid w:val="00CE6A4A"/>
    <w:rsid w:val="00D43C9F"/>
    <w:rsid w:val="00DB55C5"/>
    <w:rsid w:val="00DC170F"/>
    <w:rsid w:val="00DE43B6"/>
    <w:rsid w:val="00E0365C"/>
    <w:rsid w:val="00E15084"/>
    <w:rsid w:val="00E4761A"/>
    <w:rsid w:val="00E546C6"/>
    <w:rsid w:val="00EA35CA"/>
    <w:rsid w:val="00EC5FDB"/>
    <w:rsid w:val="00F33CA4"/>
    <w:rsid w:val="00F34878"/>
    <w:rsid w:val="00F372FF"/>
    <w:rsid w:val="00FB07EF"/>
    <w:rsid w:val="00FD10EB"/>
    <w:rsid w:val="00FD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275E93B5DB745AD35F70C587DA017">
    <w:name w:val="807275E93B5DB745AD35F70C587DA017"/>
    <w:rsid w:val="00692753"/>
  </w:style>
  <w:style w:type="paragraph" w:customStyle="1" w:styleId="7FA00F9557594144B201520A51AB96CA">
    <w:name w:val="7FA00F9557594144B201520A51AB96CA"/>
    <w:rsid w:val="00692753"/>
  </w:style>
  <w:style w:type="paragraph" w:customStyle="1" w:styleId="8CB0730A17D858419235B351CC1248B3">
    <w:name w:val="8CB0730A17D858419235B351CC1248B3"/>
    <w:rsid w:val="00692753"/>
  </w:style>
  <w:style w:type="paragraph" w:customStyle="1" w:styleId="34AEFC67B2A08A498CABBA4AF6D3BD9D">
    <w:name w:val="34AEFC67B2A08A498CABBA4AF6D3BD9D"/>
    <w:rsid w:val="00692753"/>
  </w:style>
  <w:style w:type="paragraph" w:customStyle="1" w:styleId="15C441609A477A4EB71D27715D54720B">
    <w:name w:val="15C441609A477A4EB71D27715D54720B"/>
    <w:rsid w:val="00692753"/>
  </w:style>
  <w:style w:type="paragraph" w:customStyle="1" w:styleId="AA1380647F1D3B4BB0FDE1809C1A629E">
    <w:name w:val="AA1380647F1D3B4BB0FDE1809C1A629E"/>
    <w:rsid w:val="00692753"/>
  </w:style>
  <w:style w:type="paragraph" w:customStyle="1" w:styleId="C622E598D60F164DAACFC863DFE12E3F">
    <w:name w:val="C622E598D60F164DAACFC863DFE12E3F"/>
    <w:rsid w:val="00692753"/>
  </w:style>
  <w:style w:type="paragraph" w:customStyle="1" w:styleId="C8689BBE8CF7374CAA1037B0B8A98D8A">
    <w:name w:val="C8689BBE8CF7374CAA1037B0B8A98D8A"/>
    <w:rsid w:val="00692753"/>
  </w:style>
  <w:style w:type="paragraph" w:customStyle="1" w:styleId="C2DB8448679EBA41AF8A155C6975FA65">
    <w:name w:val="C2DB8448679EBA41AF8A155C6975FA65"/>
    <w:rsid w:val="00692753"/>
  </w:style>
  <w:style w:type="paragraph" w:customStyle="1" w:styleId="D2BA4C7E0C867C489AD79B2CEEBCEB84">
    <w:name w:val="D2BA4C7E0C867C489AD79B2CEEBCEB84"/>
    <w:rsid w:val="00692753"/>
  </w:style>
  <w:style w:type="paragraph" w:customStyle="1" w:styleId="EF49943AD7C4A743A9E033612CCE544B">
    <w:name w:val="EF49943AD7C4A743A9E033612CCE544B"/>
    <w:rsid w:val="00692753"/>
  </w:style>
  <w:style w:type="paragraph" w:customStyle="1" w:styleId="BCF1DC31B2184140AC3B500A6F7A068F">
    <w:name w:val="BCF1DC31B2184140AC3B500A6F7A068F"/>
    <w:rsid w:val="00692753"/>
  </w:style>
  <w:style w:type="paragraph" w:customStyle="1" w:styleId="028ADF22DC9ABF40898C5D92BA089CA9">
    <w:name w:val="028ADF22DC9ABF40898C5D92BA089CA9"/>
    <w:rsid w:val="00692753"/>
  </w:style>
  <w:style w:type="paragraph" w:customStyle="1" w:styleId="7D246B0C357C654199BF0FBC977A5B32">
    <w:name w:val="7D246B0C357C654199BF0FBC977A5B32"/>
    <w:rsid w:val="00692753"/>
  </w:style>
  <w:style w:type="paragraph" w:customStyle="1" w:styleId="2408B64F30667E4EAFBF47D5F8DF4E7C">
    <w:name w:val="2408B64F30667E4EAFBF47D5F8DF4E7C"/>
    <w:rsid w:val="00692753"/>
  </w:style>
  <w:style w:type="paragraph" w:customStyle="1" w:styleId="4C5DA892412C5C488B164A14D5895998">
    <w:name w:val="4C5DA892412C5C488B164A14D5895998"/>
    <w:rsid w:val="00692753"/>
  </w:style>
  <w:style w:type="paragraph" w:customStyle="1" w:styleId="7ECFE6BED8B2AA4D9E145139FFDFB2D2">
    <w:name w:val="7ECFE6BED8B2AA4D9E145139FFDFB2D2"/>
    <w:rsid w:val="00692753"/>
  </w:style>
  <w:style w:type="paragraph" w:customStyle="1" w:styleId="A90FF884E7F05645B3CA3BC7B1282B2E">
    <w:name w:val="A90FF884E7F05645B3CA3BC7B1282B2E"/>
    <w:rsid w:val="00692753"/>
  </w:style>
  <w:style w:type="paragraph" w:customStyle="1" w:styleId="91B84936C3D1DE408A6685193681CB66">
    <w:name w:val="91B84936C3D1DE408A6685193681CB66"/>
    <w:rsid w:val="00692753"/>
  </w:style>
  <w:style w:type="paragraph" w:customStyle="1" w:styleId="4233A786F1BCFC45970B82511BB8129C">
    <w:name w:val="4233A786F1BCFC45970B82511BB8129C"/>
    <w:rsid w:val="00692753"/>
  </w:style>
  <w:style w:type="paragraph" w:customStyle="1" w:styleId="4A016C44C6228B4190BAD3946FFBC654">
    <w:name w:val="4A016C44C6228B4190BAD3946FFBC654"/>
    <w:rsid w:val="00692753"/>
  </w:style>
  <w:style w:type="paragraph" w:customStyle="1" w:styleId="F13F8BF3B7D58941988018824BAF620C">
    <w:name w:val="F13F8BF3B7D58941988018824BAF620C"/>
    <w:rsid w:val="00692753"/>
  </w:style>
  <w:style w:type="paragraph" w:customStyle="1" w:styleId="EC150225E2D91349A0C312FE3627B05D">
    <w:name w:val="EC150225E2D91349A0C312FE3627B05D"/>
    <w:rsid w:val="00692753"/>
  </w:style>
  <w:style w:type="paragraph" w:customStyle="1" w:styleId="17B99D98A305D3418D72DD6AF0E5BFB4">
    <w:name w:val="17B99D98A305D3418D72DD6AF0E5BFB4"/>
    <w:rsid w:val="00692753"/>
  </w:style>
  <w:style w:type="paragraph" w:customStyle="1" w:styleId="8E62D93E9434EE47921DF50978516B98">
    <w:name w:val="8E62D93E9434EE47921DF50978516B98"/>
    <w:rsid w:val="00692753"/>
  </w:style>
  <w:style w:type="paragraph" w:customStyle="1" w:styleId="5517D96905C61B43AB3A605846713089">
    <w:name w:val="5517D96905C61B43AB3A605846713089"/>
    <w:rsid w:val="00692753"/>
  </w:style>
  <w:style w:type="paragraph" w:customStyle="1" w:styleId="B2171F373C43224197096E3B0D6EFE6E">
    <w:name w:val="B2171F373C43224197096E3B0D6EFE6E"/>
    <w:rsid w:val="00692753"/>
  </w:style>
  <w:style w:type="paragraph" w:customStyle="1" w:styleId="6716671D98452F4D9BABA76C3A5135E3">
    <w:name w:val="6716671D98452F4D9BABA76C3A5135E3"/>
    <w:rsid w:val="0069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0D72-4D6B-104B-873F-F0F3C762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31679</Words>
  <Characters>185642</Characters>
  <Application>Microsoft Office Word</Application>
  <DocSecurity>0</DocSecurity>
  <Lines>2946</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Microsoft Office User</cp:lastModifiedBy>
  <cp:revision>2</cp:revision>
  <cp:lastPrinted>2019-04-29T03:03:00Z</cp:lastPrinted>
  <dcterms:created xsi:type="dcterms:W3CDTF">2019-05-22T14:46:00Z</dcterms:created>
  <dcterms:modified xsi:type="dcterms:W3CDTF">2019-05-22T14:46:00Z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id="LNQ9QISc"/&gt;&lt;style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